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CA" w:rsidRDefault="00D64A0B">
      <w:pPr>
        <w:pStyle w:val="Title"/>
        <w:jc w:val="left"/>
      </w:pPr>
      <w:r>
        <w:t xml:space="preserve"> </w:t>
      </w:r>
      <w:r w:rsidR="00C9534C">
        <w:tab/>
      </w:r>
      <w:r w:rsidR="00C9534C">
        <w:tab/>
      </w:r>
      <w:r w:rsidR="00C9534C">
        <w:tab/>
      </w:r>
      <w:r w:rsidR="00C9534C">
        <w:tab/>
      </w:r>
      <w:r w:rsidR="00C9534C">
        <w:tab/>
      </w:r>
    </w:p>
    <w:p w:rsidR="00E60AD1" w:rsidRPr="00E60AD1" w:rsidRDefault="00191508">
      <w:pPr>
        <w:pStyle w:val="Title"/>
        <w:jc w:val="left"/>
        <w:rPr>
          <w:sz w:val="20"/>
          <w:szCs w:val="20"/>
        </w:rPr>
      </w:pPr>
      <w:r w:rsidRPr="00CE0B93">
        <w:rPr>
          <w:noProof/>
          <w:lang w:eastAsia="en-GB"/>
        </w:rPr>
        <w:drawing>
          <wp:inline distT="0" distB="0" distL="0" distR="0" wp14:anchorId="591908F1" wp14:editId="3078DDD1">
            <wp:extent cx="1123950" cy="1085850"/>
            <wp:effectExtent l="0" t="0" r="0" b="0"/>
            <wp:docPr id="3" name="Picture 3" descr="C:\Users\Phillip.Coffey\Pictures\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Coffey\Pictures\Advocacy for All logo_1_Hi-res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r w:rsidR="00B24994">
        <w:rPr>
          <w:sz w:val="20"/>
          <w:szCs w:val="20"/>
        </w:rPr>
        <w:tab/>
      </w:r>
      <w:r w:rsidR="00B24994">
        <w:rPr>
          <w:sz w:val="20"/>
          <w:szCs w:val="20"/>
        </w:rPr>
        <w:tab/>
      </w:r>
      <w:r w:rsidR="00B24994">
        <w:rPr>
          <w:sz w:val="20"/>
          <w:szCs w:val="20"/>
        </w:rPr>
        <w:tab/>
      </w:r>
      <w:r w:rsidR="00B24994">
        <w:rPr>
          <w:sz w:val="20"/>
          <w:szCs w:val="20"/>
        </w:rPr>
        <w:tab/>
      </w:r>
      <w:r w:rsidR="00B24994">
        <w:rPr>
          <w:sz w:val="20"/>
          <w:szCs w:val="20"/>
        </w:rPr>
        <w:tab/>
      </w:r>
      <w:r w:rsidR="00B24994">
        <w:rPr>
          <w:sz w:val="20"/>
          <w:szCs w:val="20"/>
        </w:rPr>
        <w:tab/>
      </w:r>
      <w:r w:rsidR="00B24994">
        <w:rPr>
          <w:sz w:val="20"/>
          <w:szCs w:val="20"/>
        </w:rPr>
        <w:tab/>
      </w:r>
      <w:bookmarkStart w:id="0" w:name="_GoBack"/>
      <w:bookmarkEnd w:id="0"/>
      <w:r w:rsidR="00B24994">
        <w:rPr>
          <w:sz w:val="20"/>
          <w:szCs w:val="20"/>
        </w:rPr>
        <w:tab/>
      </w:r>
      <w:r w:rsidR="00B24994">
        <w:rPr>
          <w:sz w:val="20"/>
          <w:szCs w:val="20"/>
        </w:rPr>
        <w:tab/>
      </w:r>
      <w:r w:rsidR="00B24994">
        <w:rPr>
          <w:sz w:val="20"/>
          <w:szCs w:val="20"/>
        </w:rPr>
        <w:tab/>
      </w:r>
      <w:r w:rsidR="00B24994">
        <w:rPr>
          <w:noProof/>
          <w:lang w:eastAsia="en-GB"/>
        </w:rPr>
        <w:drawing>
          <wp:inline distT="0" distB="0" distL="0" distR="0" wp14:anchorId="16E7CEC6" wp14:editId="55F44789">
            <wp:extent cx="895350" cy="911225"/>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895350" cy="911225"/>
                    </a:xfrm>
                    <a:prstGeom prst="rect">
                      <a:avLst/>
                    </a:prstGeom>
                    <a:noFill/>
                    <a:ln>
                      <a:noFill/>
                    </a:ln>
                    <a:effectLst/>
                  </pic:spPr>
                </pic:pic>
              </a:graphicData>
            </a:graphic>
          </wp:inline>
        </w:drawing>
      </w:r>
      <w:r w:rsidR="00B24994">
        <w:rPr>
          <w:sz w:val="20"/>
          <w:szCs w:val="20"/>
        </w:rPr>
        <w:tab/>
      </w:r>
      <w:r w:rsidR="00B24994">
        <w:rPr>
          <w:sz w:val="20"/>
          <w:szCs w:val="20"/>
        </w:rPr>
        <w:tab/>
      </w:r>
      <w:r w:rsidR="00B24994">
        <w:rPr>
          <w:sz w:val="20"/>
          <w:szCs w:val="20"/>
        </w:rPr>
        <w:tab/>
      </w:r>
      <w:r w:rsidR="00B24994">
        <w:rPr>
          <w:sz w:val="20"/>
          <w:szCs w:val="20"/>
        </w:rPr>
        <w:tab/>
      </w:r>
      <w:r w:rsidR="00B24994">
        <w:rPr>
          <w:sz w:val="20"/>
          <w:szCs w:val="20"/>
        </w:rPr>
        <w:tab/>
      </w:r>
    </w:p>
    <w:tbl>
      <w:tblPr>
        <w:tblW w:w="104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2"/>
      </w:tblGrid>
      <w:tr w:rsidR="0010054B" w:rsidRPr="00AE6EBB" w:rsidTr="002054B0">
        <w:trPr>
          <w:trHeight w:val="510"/>
        </w:trPr>
        <w:tc>
          <w:tcPr>
            <w:tcW w:w="10492" w:type="dxa"/>
            <w:tcBorders>
              <w:top w:val="single" w:sz="4" w:space="0" w:color="auto"/>
              <w:left w:val="single" w:sz="4" w:space="0" w:color="auto"/>
              <w:bottom w:val="single" w:sz="4" w:space="0" w:color="auto"/>
              <w:right w:val="single" w:sz="4" w:space="0" w:color="auto"/>
            </w:tcBorders>
            <w:shd w:val="clear" w:color="auto" w:fill="482683"/>
            <w:vAlign w:val="center"/>
          </w:tcPr>
          <w:p w:rsidR="0010054B" w:rsidRPr="00AE6EBB" w:rsidRDefault="00C72CC7" w:rsidP="00CF245B">
            <w:pPr>
              <w:pStyle w:val="BodyText"/>
              <w:jc w:val="center"/>
              <w:rPr>
                <w:sz w:val="32"/>
                <w:szCs w:val="32"/>
              </w:rPr>
            </w:pPr>
            <w:r w:rsidRPr="00C72CC7">
              <w:rPr>
                <w:b/>
                <w:bCs/>
                <w:color w:val="C10000"/>
                <w:lang w:eastAsia="en-GB"/>
              </w:rPr>
              <w:t xml:space="preserve"> </w:t>
            </w:r>
            <w:r w:rsidR="0010054B" w:rsidRPr="002054B0">
              <w:rPr>
                <w:b/>
                <w:color w:val="FFFFFF" w:themeColor="background1"/>
                <w:sz w:val="32"/>
                <w:szCs w:val="32"/>
              </w:rPr>
              <w:t xml:space="preserve">Referral </w:t>
            </w:r>
            <w:r w:rsidR="00CF245B" w:rsidRPr="002054B0">
              <w:rPr>
                <w:b/>
                <w:color w:val="FFFFFF" w:themeColor="background1"/>
                <w:sz w:val="32"/>
                <w:szCs w:val="32"/>
              </w:rPr>
              <w:t>Guidance</w:t>
            </w:r>
            <w:r w:rsidR="00191508">
              <w:rPr>
                <w:b/>
                <w:color w:val="FFFFFF" w:themeColor="background1"/>
                <w:sz w:val="32"/>
                <w:szCs w:val="32"/>
              </w:rPr>
              <w:t xml:space="preserve"> – </w:t>
            </w:r>
            <w:r w:rsidR="0010054B" w:rsidRPr="002054B0">
              <w:rPr>
                <w:b/>
                <w:color w:val="FFFFFF" w:themeColor="background1"/>
                <w:sz w:val="32"/>
                <w:szCs w:val="32"/>
              </w:rPr>
              <w:t xml:space="preserve">Advocacy </w:t>
            </w:r>
            <w:r w:rsidR="002E7C11">
              <w:rPr>
                <w:b/>
                <w:color w:val="FFFFFF" w:themeColor="background1"/>
                <w:sz w:val="32"/>
                <w:szCs w:val="32"/>
              </w:rPr>
              <w:t>for All</w:t>
            </w:r>
          </w:p>
        </w:tc>
      </w:tr>
      <w:tr w:rsidR="00E96D07" w:rsidRPr="009277EA" w:rsidTr="004258BF">
        <w:trPr>
          <w:trHeight w:val="697"/>
        </w:trPr>
        <w:tc>
          <w:tcPr>
            <w:tcW w:w="10492" w:type="dxa"/>
            <w:tcBorders>
              <w:top w:val="single" w:sz="4" w:space="0" w:color="auto"/>
              <w:left w:val="single" w:sz="4" w:space="0" w:color="auto"/>
              <w:bottom w:val="single" w:sz="4" w:space="0" w:color="auto"/>
              <w:right w:val="single" w:sz="4" w:space="0" w:color="auto"/>
            </w:tcBorders>
            <w:shd w:val="clear" w:color="auto" w:fill="482683"/>
            <w:vAlign w:val="center"/>
          </w:tcPr>
          <w:p w:rsidR="00E96D07" w:rsidRPr="00E96D07" w:rsidRDefault="00CF245B" w:rsidP="00191508">
            <w:pPr>
              <w:jc w:val="center"/>
              <w:rPr>
                <w:b/>
                <w:bCs/>
                <w:sz w:val="22"/>
                <w:szCs w:val="22"/>
                <w:lang w:eastAsia="en-GB"/>
              </w:rPr>
            </w:pPr>
            <w:r w:rsidRPr="002054B0">
              <w:rPr>
                <w:b/>
                <w:bCs/>
                <w:color w:val="FFFFFF" w:themeColor="background1"/>
                <w:sz w:val="22"/>
                <w:szCs w:val="22"/>
                <w:lang w:eastAsia="en-GB"/>
              </w:rPr>
              <w:t>This</w:t>
            </w:r>
            <w:r w:rsidR="00E96D07" w:rsidRPr="002054B0">
              <w:rPr>
                <w:b/>
                <w:bCs/>
                <w:color w:val="FFFFFF" w:themeColor="background1"/>
                <w:sz w:val="22"/>
                <w:szCs w:val="22"/>
                <w:lang w:eastAsia="en-GB"/>
              </w:rPr>
              <w:t xml:space="preserve"> </w:t>
            </w:r>
            <w:r w:rsidR="0098290C" w:rsidRPr="002054B0">
              <w:rPr>
                <w:b/>
                <w:bCs/>
                <w:color w:val="FFFFFF" w:themeColor="background1"/>
                <w:sz w:val="22"/>
                <w:szCs w:val="22"/>
                <w:lang w:eastAsia="en-GB"/>
              </w:rPr>
              <w:t>is g</w:t>
            </w:r>
            <w:r w:rsidR="00E96D07" w:rsidRPr="002054B0">
              <w:rPr>
                <w:b/>
                <w:bCs/>
                <w:color w:val="FFFFFF" w:themeColor="background1"/>
                <w:sz w:val="22"/>
                <w:szCs w:val="22"/>
                <w:lang w:eastAsia="en-GB"/>
              </w:rPr>
              <w:t xml:space="preserve">uidance </w:t>
            </w:r>
            <w:r w:rsidR="0098290C" w:rsidRPr="002054B0">
              <w:rPr>
                <w:b/>
                <w:bCs/>
                <w:color w:val="FFFFFF" w:themeColor="background1"/>
                <w:sz w:val="22"/>
                <w:szCs w:val="22"/>
                <w:lang w:eastAsia="en-GB"/>
              </w:rPr>
              <w:t>to help referrers complete the separate Referral Form</w:t>
            </w:r>
            <w:r w:rsidR="00894DAB" w:rsidRPr="002054B0">
              <w:rPr>
                <w:b/>
                <w:bCs/>
                <w:color w:val="FFFFFF" w:themeColor="background1"/>
                <w:sz w:val="22"/>
                <w:szCs w:val="22"/>
                <w:lang w:eastAsia="en-GB"/>
              </w:rPr>
              <w:t xml:space="preserve"> for the following Statutory Advocacy services provided by </w:t>
            </w:r>
            <w:r w:rsidR="00191508">
              <w:rPr>
                <w:b/>
                <w:bCs/>
                <w:color w:val="FFFFFF" w:themeColor="background1"/>
                <w:sz w:val="22"/>
                <w:szCs w:val="22"/>
                <w:lang w:eastAsia="en-GB"/>
              </w:rPr>
              <w:t>Advocacy for All (AFA)</w:t>
            </w:r>
          </w:p>
        </w:tc>
      </w:tr>
      <w:tr w:rsidR="00071C88" w:rsidRPr="009277EA" w:rsidTr="00071C88">
        <w:trPr>
          <w:trHeight w:val="273"/>
        </w:trPr>
        <w:tc>
          <w:tcPr>
            <w:tcW w:w="10492" w:type="dxa"/>
            <w:tcBorders>
              <w:top w:val="single" w:sz="4" w:space="0" w:color="auto"/>
              <w:left w:val="single" w:sz="4" w:space="0" w:color="auto"/>
              <w:bottom w:val="single" w:sz="4" w:space="0" w:color="auto"/>
              <w:right w:val="single" w:sz="4" w:space="0" w:color="auto"/>
            </w:tcBorders>
            <w:shd w:val="clear" w:color="auto" w:fill="E30613"/>
            <w:vAlign w:val="center"/>
          </w:tcPr>
          <w:p w:rsidR="00071C88" w:rsidRPr="00071C88" w:rsidRDefault="00071C88" w:rsidP="00071C88">
            <w:pPr>
              <w:jc w:val="center"/>
              <w:rPr>
                <w:b/>
              </w:rPr>
            </w:pPr>
            <w:r w:rsidRPr="004258BF">
              <w:rPr>
                <w:b/>
                <w:bCs/>
                <w:color w:val="FFFFFF" w:themeColor="background1"/>
                <w:sz w:val="22"/>
                <w:szCs w:val="22"/>
                <w:lang w:eastAsia="en-GB"/>
              </w:rPr>
              <w:t xml:space="preserve">Independent Mental Capacity Advocacy (IMCA) </w:t>
            </w:r>
          </w:p>
        </w:tc>
      </w:tr>
      <w:tr w:rsidR="00071C88" w:rsidRPr="009277EA" w:rsidTr="00071C88">
        <w:trPr>
          <w:trHeight w:val="278"/>
        </w:trPr>
        <w:tc>
          <w:tcPr>
            <w:tcW w:w="10492" w:type="dxa"/>
            <w:tcBorders>
              <w:top w:val="single" w:sz="4" w:space="0" w:color="auto"/>
              <w:left w:val="single" w:sz="4" w:space="0" w:color="auto"/>
              <w:right w:val="single" w:sz="4" w:space="0" w:color="auto"/>
            </w:tcBorders>
            <w:shd w:val="clear" w:color="auto" w:fill="00AA89"/>
            <w:vAlign w:val="center"/>
          </w:tcPr>
          <w:p w:rsidR="00071C88" w:rsidRPr="004258BF" w:rsidRDefault="00071C88" w:rsidP="00071C88">
            <w:pPr>
              <w:jc w:val="center"/>
              <w:rPr>
                <w:b/>
                <w:bCs/>
                <w:color w:val="FFFFFF" w:themeColor="background1"/>
                <w:sz w:val="22"/>
                <w:szCs w:val="22"/>
                <w:lang w:eastAsia="en-GB"/>
              </w:rPr>
            </w:pPr>
            <w:r w:rsidRPr="004258BF">
              <w:rPr>
                <w:b/>
                <w:bCs/>
                <w:color w:val="FFFFFF" w:themeColor="background1"/>
                <w:sz w:val="22"/>
                <w:szCs w:val="22"/>
                <w:lang w:eastAsia="en-GB"/>
              </w:rPr>
              <w:t>Independent Care Act Advocacy (ICAA)</w:t>
            </w:r>
          </w:p>
        </w:tc>
      </w:tr>
    </w:tbl>
    <w:p w:rsidR="00C413AF" w:rsidRDefault="00C413AF" w:rsidP="00853097">
      <w:pPr>
        <w:pStyle w:val="BodyText"/>
        <w:jc w:val="both"/>
        <w:rPr>
          <w:sz w:val="16"/>
        </w:rPr>
      </w:pPr>
    </w:p>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275"/>
        <w:gridCol w:w="884"/>
        <w:gridCol w:w="5213"/>
      </w:tblGrid>
      <w:tr w:rsidR="00F53676" w:rsidRPr="006B7B44" w:rsidTr="004258BF">
        <w:trPr>
          <w:trHeight w:val="510"/>
        </w:trPr>
        <w:tc>
          <w:tcPr>
            <w:tcW w:w="10491" w:type="dxa"/>
            <w:gridSpan w:val="4"/>
            <w:shd w:val="clear" w:color="auto" w:fill="482683"/>
            <w:vAlign w:val="center"/>
          </w:tcPr>
          <w:p w:rsidR="00F53676" w:rsidRPr="006B7B44" w:rsidRDefault="00F53676" w:rsidP="00CC3B41">
            <w:pPr>
              <w:jc w:val="center"/>
              <w:rPr>
                <w:b/>
              </w:rPr>
            </w:pPr>
            <w:r w:rsidRPr="006B7B44">
              <w:rPr>
                <w:b/>
              </w:rPr>
              <w:t>General guidance</w:t>
            </w:r>
          </w:p>
        </w:tc>
      </w:tr>
      <w:tr w:rsidR="00D342B9" w:rsidRPr="009277EA" w:rsidTr="004258BF">
        <w:trPr>
          <w:trHeight w:val="272"/>
        </w:trPr>
        <w:tc>
          <w:tcPr>
            <w:tcW w:w="10491" w:type="dxa"/>
            <w:gridSpan w:val="4"/>
            <w:shd w:val="clear" w:color="auto" w:fill="F3DFEE"/>
            <w:vAlign w:val="center"/>
          </w:tcPr>
          <w:p w:rsidR="00D342B9" w:rsidRPr="00C72CC7" w:rsidRDefault="00D342B9" w:rsidP="00C03358">
            <w:pPr>
              <w:rPr>
                <w:b/>
                <w:sz w:val="20"/>
                <w:szCs w:val="20"/>
              </w:rPr>
            </w:pPr>
            <w:r>
              <w:rPr>
                <w:b/>
                <w:sz w:val="20"/>
                <w:szCs w:val="20"/>
              </w:rPr>
              <w:t xml:space="preserve">If you are not sure about which service to refer to please contact </w:t>
            </w:r>
            <w:r w:rsidR="00C00795">
              <w:rPr>
                <w:b/>
                <w:sz w:val="20"/>
                <w:szCs w:val="20"/>
              </w:rPr>
              <w:t>AFA: 0345 310 1812</w:t>
            </w:r>
          </w:p>
        </w:tc>
      </w:tr>
      <w:tr w:rsidR="00ED7F81" w:rsidRPr="009277EA" w:rsidTr="004258BF">
        <w:trPr>
          <w:trHeight w:val="397"/>
        </w:trPr>
        <w:tc>
          <w:tcPr>
            <w:tcW w:w="10491" w:type="dxa"/>
            <w:gridSpan w:val="4"/>
            <w:shd w:val="clear" w:color="auto" w:fill="F3DFEE"/>
            <w:vAlign w:val="center"/>
          </w:tcPr>
          <w:p w:rsidR="00ED7F81" w:rsidRPr="00A97226" w:rsidRDefault="00ED7F81" w:rsidP="001D2CB1">
            <w:pPr>
              <w:rPr>
                <w:rFonts w:cs="Arial"/>
                <w:b/>
                <w:bCs/>
                <w:sz w:val="20"/>
                <w:szCs w:val="20"/>
                <w:lang w:eastAsia="en-GB"/>
              </w:rPr>
            </w:pPr>
            <w:r w:rsidRPr="00A97226">
              <w:rPr>
                <w:b/>
                <w:sz w:val="20"/>
                <w:szCs w:val="20"/>
                <w:lang w:eastAsia="en-GB"/>
              </w:rPr>
              <w:t>Timeframes</w:t>
            </w:r>
          </w:p>
          <w:p w:rsidR="00ED7F81" w:rsidRPr="00ED7F81" w:rsidRDefault="00ED7F81" w:rsidP="00ED7F81">
            <w:pPr>
              <w:autoSpaceDE w:val="0"/>
              <w:autoSpaceDN w:val="0"/>
              <w:adjustRightInd w:val="0"/>
              <w:rPr>
                <w:sz w:val="20"/>
                <w:szCs w:val="20"/>
                <w:lang w:eastAsia="en-GB"/>
              </w:rPr>
            </w:pPr>
            <w:r w:rsidRPr="0028587A">
              <w:rPr>
                <w:sz w:val="20"/>
                <w:szCs w:val="20"/>
                <w:lang w:eastAsia="en-GB"/>
              </w:rPr>
              <w:t xml:space="preserve">All referrals will </w:t>
            </w:r>
            <w:r>
              <w:rPr>
                <w:sz w:val="20"/>
                <w:szCs w:val="20"/>
                <w:lang w:eastAsia="en-GB"/>
              </w:rPr>
              <w:t xml:space="preserve">be assessed and allocated within 5 working days </w:t>
            </w:r>
            <w:r w:rsidRPr="0028587A">
              <w:rPr>
                <w:sz w:val="20"/>
                <w:szCs w:val="20"/>
                <w:lang w:eastAsia="en-GB"/>
              </w:rPr>
              <w:t xml:space="preserve">(upon receipt of a completed </w:t>
            </w:r>
            <w:r w:rsidRPr="0028587A">
              <w:rPr>
                <w:b/>
                <w:bCs/>
                <w:sz w:val="20"/>
                <w:szCs w:val="20"/>
                <w:lang w:eastAsia="en-GB"/>
              </w:rPr>
              <w:t xml:space="preserve">signed </w:t>
            </w:r>
            <w:r w:rsidRPr="0028587A">
              <w:rPr>
                <w:sz w:val="20"/>
                <w:szCs w:val="20"/>
                <w:lang w:eastAsia="en-GB"/>
              </w:rPr>
              <w:t xml:space="preserve">Referral Form </w:t>
            </w:r>
            <w:r w:rsidRPr="0028587A">
              <w:rPr>
                <w:b/>
                <w:bCs/>
                <w:sz w:val="20"/>
                <w:szCs w:val="20"/>
                <w:lang w:eastAsia="en-GB"/>
              </w:rPr>
              <w:t>including Risk Assessment</w:t>
            </w:r>
            <w:r w:rsidRPr="0028587A">
              <w:rPr>
                <w:sz w:val="20"/>
                <w:szCs w:val="20"/>
                <w:lang w:eastAsia="en-GB"/>
              </w:rPr>
              <w:t>)</w:t>
            </w:r>
          </w:p>
        </w:tc>
      </w:tr>
      <w:tr w:rsidR="00ED7F81" w:rsidRPr="00A97226" w:rsidTr="00425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4"/>
            <w:shd w:val="clear" w:color="auto" w:fill="F3DFEE"/>
          </w:tcPr>
          <w:p w:rsidR="00ED7F81" w:rsidRPr="00A97226" w:rsidRDefault="00ED7F81" w:rsidP="001D2CB1">
            <w:pPr>
              <w:rPr>
                <w:rFonts w:cs="Arial"/>
                <w:b/>
                <w:bCs/>
                <w:sz w:val="20"/>
                <w:szCs w:val="20"/>
                <w:lang w:eastAsia="en-GB"/>
              </w:rPr>
            </w:pPr>
            <w:r w:rsidRPr="00A97226">
              <w:rPr>
                <w:rFonts w:cs="Arial"/>
                <w:b/>
                <w:bCs/>
                <w:sz w:val="20"/>
                <w:szCs w:val="20"/>
                <w:lang w:eastAsia="en-GB"/>
              </w:rPr>
              <w:t>Sharing of Information</w:t>
            </w:r>
          </w:p>
          <w:p w:rsidR="00ED7F81" w:rsidRPr="00A97226" w:rsidRDefault="00ED7F81" w:rsidP="00C03358">
            <w:pPr>
              <w:rPr>
                <w:rFonts w:cs="Arial"/>
                <w:sz w:val="20"/>
                <w:szCs w:val="20"/>
                <w:lang w:eastAsia="en-GB"/>
              </w:rPr>
            </w:pPr>
            <w:r w:rsidRPr="00A97226">
              <w:rPr>
                <w:rFonts w:cs="Arial"/>
                <w:sz w:val="20"/>
                <w:szCs w:val="20"/>
                <w:lang w:eastAsia="en-GB"/>
              </w:rPr>
              <w:t xml:space="preserve">Please be aware that client-related information disclosed to </w:t>
            </w:r>
            <w:r w:rsidR="000E7E01">
              <w:rPr>
                <w:rFonts w:cs="Arial"/>
                <w:sz w:val="20"/>
                <w:szCs w:val="20"/>
                <w:lang w:eastAsia="en-GB"/>
              </w:rPr>
              <w:t>AF</w:t>
            </w:r>
            <w:r w:rsidR="00C03358">
              <w:rPr>
                <w:rFonts w:cs="Arial"/>
                <w:sz w:val="20"/>
                <w:szCs w:val="20"/>
                <w:lang w:eastAsia="en-GB"/>
              </w:rPr>
              <w:t>A</w:t>
            </w:r>
            <w:r w:rsidRPr="00A97226">
              <w:rPr>
                <w:rFonts w:cs="Arial"/>
                <w:sz w:val="20"/>
                <w:szCs w:val="20"/>
                <w:lang w:eastAsia="en-GB"/>
              </w:rPr>
              <w:t xml:space="preserve"> will be shared with the client as a matter of course. However, where that would involve third party information (provided by someone else) and where sharing that information is likely to cause significant (physical, mental or emotional) harm to the person or someone else, it is expected that this must have been clearly communicated to </w:t>
            </w:r>
            <w:r w:rsidR="000E7E01">
              <w:rPr>
                <w:rFonts w:cs="Arial"/>
                <w:sz w:val="20"/>
                <w:szCs w:val="20"/>
                <w:lang w:eastAsia="en-GB"/>
              </w:rPr>
              <w:t>AF</w:t>
            </w:r>
            <w:r w:rsidR="00C03358">
              <w:rPr>
                <w:rFonts w:cs="Arial"/>
                <w:sz w:val="20"/>
                <w:szCs w:val="20"/>
                <w:lang w:eastAsia="en-GB"/>
              </w:rPr>
              <w:t xml:space="preserve">A </w:t>
            </w:r>
            <w:r w:rsidRPr="00A97226">
              <w:rPr>
                <w:rFonts w:cs="Arial"/>
                <w:sz w:val="20"/>
                <w:szCs w:val="20"/>
                <w:lang w:eastAsia="en-GB"/>
              </w:rPr>
              <w:t>by the person relaying the information and non-disclosure specified.</w:t>
            </w:r>
          </w:p>
        </w:tc>
      </w:tr>
      <w:tr w:rsidR="006B7B44" w:rsidRPr="004E6C45" w:rsidTr="004258BF">
        <w:trPr>
          <w:trHeight w:val="876"/>
        </w:trPr>
        <w:tc>
          <w:tcPr>
            <w:tcW w:w="10491" w:type="dxa"/>
            <w:gridSpan w:val="4"/>
            <w:shd w:val="clear" w:color="auto" w:fill="F3DFEE"/>
            <w:vAlign w:val="center"/>
          </w:tcPr>
          <w:p w:rsidR="006B7B44" w:rsidRPr="00CF262C" w:rsidRDefault="006B7B44" w:rsidP="00C03358">
            <w:pPr>
              <w:rPr>
                <w:sz w:val="20"/>
                <w:szCs w:val="20"/>
              </w:rPr>
            </w:pPr>
            <w:r>
              <w:rPr>
                <w:b/>
                <w:sz w:val="20"/>
                <w:szCs w:val="20"/>
              </w:rPr>
              <w:t>Please c</w:t>
            </w:r>
            <w:r w:rsidRPr="00CF262C">
              <w:rPr>
                <w:b/>
                <w:sz w:val="20"/>
                <w:szCs w:val="20"/>
              </w:rPr>
              <w:t xml:space="preserve">heck that you complete all necessary </w:t>
            </w:r>
            <w:r>
              <w:rPr>
                <w:b/>
                <w:sz w:val="20"/>
                <w:szCs w:val="20"/>
              </w:rPr>
              <w:t>parts of the Referral Form</w:t>
            </w:r>
            <w:r w:rsidRPr="00CF262C">
              <w:rPr>
                <w:b/>
                <w:sz w:val="20"/>
                <w:szCs w:val="20"/>
              </w:rPr>
              <w:t xml:space="preserve"> and attach ALL necessary information before returning the form to </w:t>
            </w:r>
            <w:r w:rsidR="000E7E01">
              <w:rPr>
                <w:b/>
                <w:sz w:val="20"/>
                <w:szCs w:val="20"/>
              </w:rPr>
              <w:t>AFA</w:t>
            </w:r>
            <w:r w:rsidRPr="00CF262C">
              <w:rPr>
                <w:b/>
                <w:sz w:val="20"/>
                <w:szCs w:val="20"/>
              </w:rPr>
              <w:t>.</w:t>
            </w:r>
            <w:r>
              <w:rPr>
                <w:b/>
                <w:sz w:val="20"/>
                <w:szCs w:val="20"/>
              </w:rPr>
              <w:t xml:space="preserve"> </w:t>
            </w:r>
            <w:r w:rsidRPr="00CF262C">
              <w:rPr>
                <w:b/>
                <w:sz w:val="20"/>
                <w:szCs w:val="20"/>
              </w:rPr>
              <w:t xml:space="preserve">Emailed referrals are preferred as they can be processed quickly and without use of paper. Referrals are safe to send </w:t>
            </w:r>
            <w:r>
              <w:rPr>
                <w:b/>
                <w:sz w:val="20"/>
                <w:szCs w:val="20"/>
              </w:rPr>
              <w:t>by</w:t>
            </w:r>
            <w:r w:rsidRPr="00CF262C">
              <w:rPr>
                <w:b/>
                <w:sz w:val="20"/>
                <w:szCs w:val="20"/>
              </w:rPr>
              <w:t xml:space="preserve"> </w:t>
            </w:r>
            <w:r>
              <w:rPr>
                <w:b/>
                <w:sz w:val="20"/>
                <w:szCs w:val="20"/>
              </w:rPr>
              <w:t xml:space="preserve">the </w:t>
            </w:r>
            <w:r w:rsidRPr="00CF262C">
              <w:rPr>
                <w:b/>
                <w:sz w:val="20"/>
                <w:szCs w:val="20"/>
              </w:rPr>
              <w:t xml:space="preserve">email </w:t>
            </w:r>
            <w:r>
              <w:rPr>
                <w:b/>
                <w:sz w:val="20"/>
                <w:szCs w:val="20"/>
              </w:rPr>
              <w:t>below as it</w:t>
            </w:r>
            <w:r w:rsidRPr="00CF262C">
              <w:rPr>
                <w:b/>
                <w:sz w:val="20"/>
                <w:szCs w:val="20"/>
              </w:rPr>
              <w:t xml:space="preserve"> is</w:t>
            </w:r>
            <w:r>
              <w:rPr>
                <w:b/>
                <w:sz w:val="20"/>
                <w:szCs w:val="20"/>
              </w:rPr>
              <w:t xml:space="preserve"> </w:t>
            </w:r>
            <w:r w:rsidRPr="00CF262C">
              <w:rPr>
                <w:b/>
                <w:sz w:val="20"/>
                <w:szCs w:val="20"/>
              </w:rPr>
              <w:t>encrypted</w:t>
            </w:r>
            <w:r>
              <w:rPr>
                <w:b/>
                <w:sz w:val="20"/>
                <w:szCs w:val="20"/>
              </w:rPr>
              <w:t>.</w:t>
            </w:r>
          </w:p>
        </w:tc>
      </w:tr>
      <w:tr w:rsidR="00F53676" w:rsidRPr="006B7B44" w:rsidTr="00143F26">
        <w:trPr>
          <w:trHeight w:val="454"/>
        </w:trPr>
        <w:tc>
          <w:tcPr>
            <w:tcW w:w="10491" w:type="dxa"/>
            <w:gridSpan w:val="4"/>
            <w:shd w:val="clear" w:color="auto" w:fill="E30613"/>
            <w:vAlign w:val="center"/>
          </w:tcPr>
          <w:p w:rsidR="00F53676" w:rsidRPr="004258BF" w:rsidRDefault="00F53676" w:rsidP="009479D1">
            <w:pPr>
              <w:jc w:val="center"/>
              <w:rPr>
                <w:b/>
                <w:color w:val="FFFFFF" w:themeColor="background1"/>
              </w:rPr>
            </w:pPr>
            <w:r w:rsidRPr="004258BF">
              <w:rPr>
                <w:b/>
                <w:color w:val="FFFFFF" w:themeColor="background1"/>
              </w:rPr>
              <w:t>Independent Mental Capacity Advocacy (IMCA)</w:t>
            </w:r>
          </w:p>
        </w:tc>
      </w:tr>
      <w:tr w:rsidR="00EF0DA1" w:rsidRPr="009277EA" w:rsidTr="00143F26">
        <w:trPr>
          <w:trHeight w:val="397"/>
        </w:trPr>
        <w:tc>
          <w:tcPr>
            <w:tcW w:w="4394" w:type="dxa"/>
            <w:gridSpan w:val="2"/>
            <w:shd w:val="clear" w:color="auto" w:fill="E30613"/>
            <w:vAlign w:val="center"/>
          </w:tcPr>
          <w:p w:rsidR="00EF0DA1" w:rsidRPr="004258BF" w:rsidRDefault="00EF0DA1" w:rsidP="00CC3B41">
            <w:pPr>
              <w:pStyle w:val="BodyText"/>
              <w:rPr>
                <w:b/>
                <w:color w:val="FFFFFF" w:themeColor="background1"/>
                <w:sz w:val="22"/>
                <w:szCs w:val="22"/>
              </w:rPr>
            </w:pPr>
            <w:r w:rsidRPr="004258BF">
              <w:rPr>
                <w:b/>
                <w:color w:val="FFFFFF" w:themeColor="background1"/>
                <w:sz w:val="22"/>
                <w:szCs w:val="22"/>
              </w:rPr>
              <w:t xml:space="preserve">Sections on Referral Form to complete </w:t>
            </w:r>
          </w:p>
        </w:tc>
        <w:tc>
          <w:tcPr>
            <w:tcW w:w="6097" w:type="dxa"/>
            <w:gridSpan w:val="2"/>
            <w:shd w:val="clear" w:color="auto" w:fill="E30613"/>
            <w:vAlign w:val="center"/>
          </w:tcPr>
          <w:p w:rsidR="00EF0DA1" w:rsidRPr="004258BF" w:rsidRDefault="00EF0DA1" w:rsidP="00EF0DA1">
            <w:pPr>
              <w:rPr>
                <w:b/>
                <w:color w:val="FFFFFF" w:themeColor="background1"/>
                <w:sz w:val="22"/>
                <w:szCs w:val="22"/>
              </w:rPr>
            </w:pPr>
            <w:r w:rsidRPr="004258BF">
              <w:rPr>
                <w:b/>
                <w:color w:val="FFFFFF" w:themeColor="background1"/>
                <w:sz w:val="22"/>
                <w:szCs w:val="22"/>
              </w:rPr>
              <w:t xml:space="preserve">Part 1, Part 2 </w:t>
            </w:r>
            <w:r w:rsidR="00D342B9" w:rsidRPr="004258BF">
              <w:rPr>
                <w:b/>
                <w:color w:val="FFFFFF" w:themeColor="background1"/>
                <w:sz w:val="22"/>
                <w:szCs w:val="22"/>
              </w:rPr>
              <w:t>(</w:t>
            </w:r>
            <w:r w:rsidR="00BE2598">
              <w:rPr>
                <w:b/>
                <w:color w:val="FFFFFF" w:themeColor="background1"/>
                <w:sz w:val="22"/>
                <w:szCs w:val="22"/>
              </w:rPr>
              <w:t>Section H</w:t>
            </w:r>
            <w:r w:rsidR="00D342B9" w:rsidRPr="004258BF">
              <w:rPr>
                <w:b/>
                <w:color w:val="FFFFFF" w:themeColor="background1"/>
                <w:sz w:val="22"/>
                <w:szCs w:val="22"/>
              </w:rPr>
              <w:t xml:space="preserve"> only)</w:t>
            </w:r>
            <w:r w:rsidRPr="004258BF">
              <w:rPr>
                <w:b/>
                <w:color w:val="FFFFFF" w:themeColor="background1"/>
                <w:sz w:val="22"/>
                <w:szCs w:val="22"/>
              </w:rPr>
              <w:t>, Part 3</w:t>
            </w:r>
          </w:p>
        </w:tc>
      </w:tr>
      <w:tr w:rsidR="00F53676" w:rsidRPr="009277EA" w:rsidTr="00143F26">
        <w:trPr>
          <w:trHeight w:val="473"/>
        </w:trPr>
        <w:tc>
          <w:tcPr>
            <w:tcW w:w="10491" w:type="dxa"/>
            <w:gridSpan w:val="4"/>
            <w:shd w:val="clear" w:color="auto" w:fill="F2F2F2" w:themeFill="background1" w:themeFillShade="F2"/>
            <w:vAlign w:val="center"/>
          </w:tcPr>
          <w:p w:rsidR="00F53676" w:rsidRPr="00A97226" w:rsidRDefault="00F53676" w:rsidP="00FB731E">
            <w:pPr>
              <w:rPr>
                <w:rFonts w:cs="Arial"/>
                <w:b/>
                <w:bCs/>
                <w:sz w:val="20"/>
                <w:szCs w:val="20"/>
                <w:lang w:eastAsia="en-GB"/>
              </w:rPr>
            </w:pPr>
            <w:r>
              <w:rPr>
                <w:b/>
                <w:sz w:val="20"/>
                <w:szCs w:val="20"/>
                <w:lang w:eastAsia="en-GB"/>
              </w:rPr>
              <w:t>Referrer</w:t>
            </w:r>
          </w:p>
          <w:p w:rsidR="00F53676" w:rsidRPr="00852E1C" w:rsidRDefault="00F53676" w:rsidP="003C25C8">
            <w:pPr>
              <w:autoSpaceDE w:val="0"/>
              <w:autoSpaceDN w:val="0"/>
              <w:adjustRightInd w:val="0"/>
              <w:rPr>
                <w:color w:val="00B0F0"/>
                <w:sz w:val="20"/>
                <w:szCs w:val="20"/>
                <w:lang w:eastAsia="en-GB"/>
              </w:rPr>
            </w:pPr>
            <w:r>
              <w:rPr>
                <w:sz w:val="20"/>
                <w:szCs w:val="20"/>
                <w:lang w:eastAsia="en-GB"/>
              </w:rPr>
              <w:t xml:space="preserve">IMCA </w:t>
            </w:r>
            <w:r w:rsidRPr="0028587A">
              <w:rPr>
                <w:sz w:val="20"/>
                <w:szCs w:val="20"/>
                <w:lang w:eastAsia="en-GB"/>
              </w:rPr>
              <w:t xml:space="preserve">referrals </w:t>
            </w:r>
            <w:r>
              <w:rPr>
                <w:sz w:val="20"/>
                <w:szCs w:val="20"/>
                <w:lang w:eastAsia="en-GB"/>
              </w:rPr>
              <w:t>can only be made by</w:t>
            </w:r>
            <w:r w:rsidR="0066595B">
              <w:rPr>
                <w:sz w:val="20"/>
                <w:szCs w:val="20"/>
                <w:lang w:eastAsia="en-GB"/>
              </w:rPr>
              <w:t xml:space="preserve"> </w:t>
            </w:r>
            <w:r w:rsidR="00C671C1">
              <w:rPr>
                <w:sz w:val="20"/>
                <w:szCs w:val="20"/>
                <w:lang w:eastAsia="en-GB"/>
              </w:rPr>
              <w:t>the decision maker (</w:t>
            </w:r>
            <w:r w:rsidR="0066595B">
              <w:rPr>
                <w:sz w:val="20"/>
                <w:szCs w:val="20"/>
                <w:lang w:eastAsia="en-GB"/>
              </w:rPr>
              <w:t>relevant staff from</w:t>
            </w:r>
            <w:r>
              <w:rPr>
                <w:sz w:val="20"/>
                <w:szCs w:val="20"/>
                <w:lang w:eastAsia="en-GB"/>
              </w:rPr>
              <w:t xml:space="preserve"> </w:t>
            </w:r>
            <w:r w:rsidR="003C25C8">
              <w:rPr>
                <w:sz w:val="20"/>
                <w:szCs w:val="20"/>
                <w:lang w:eastAsia="en-GB"/>
              </w:rPr>
              <w:t>the Local Authority</w:t>
            </w:r>
            <w:r w:rsidRPr="0066595B">
              <w:rPr>
                <w:sz w:val="20"/>
                <w:szCs w:val="20"/>
                <w:lang w:eastAsia="en-GB"/>
              </w:rPr>
              <w:t xml:space="preserve"> </w:t>
            </w:r>
            <w:r w:rsidR="0066595B" w:rsidRPr="0066595B">
              <w:rPr>
                <w:sz w:val="20"/>
                <w:szCs w:val="20"/>
                <w:lang w:eastAsia="en-GB"/>
              </w:rPr>
              <w:t xml:space="preserve">and </w:t>
            </w:r>
            <w:r w:rsidR="003C25C8">
              <w:rPr>
                <w:sz w:val="20"/>
                <w:szCs w:val="20"/>
                <w:lang w:eastAsia="en-GB"/>
              </w:rPr>
              <w:t>L</w:t>
            </w:r>
            <w:r w:rsidR="0066595B" w:rsidRPr="0066595B">
              <w:rPr>
                <w:sz w:val="20"/>
                <w:szCs w:val="20"/>
                <w:lang w:eastAsia="en-GB"/>
              </w:rPr>
              <w:t xml:space="preserve">ocal </w:t>
            </w:r>
            <w:r w:rsidR="003C25C8">
              <w:rPr>
                <w:sz w:val="20"/>
                <w:szCs w:val="20"/>
                <w:lang w:eastAsia="en-GB"/>
              </w:rPr>
              <w:t>H</w:t>
            </w:r>
            <w:r w:rsidR="0066595B" w:rsidRPr="0066595B">
              <w:rPr>
                <w:sz w:val="20"/>
                <w:szCs w:val="20"/>
                <w:lang w:eastAsia="en-GB"/>
              </w:rPr>
              <w:t>ealth partners</w:t>
            </w:r>
            <w:r w:rsidR="006F04BF">
              <w:rPr>
                <w:sz w:val="20"/>
                <w:szCs w:val="20"/>
                <w:lang w:eastAsia="en-GB"/>
              </w:rPr>
              <w:t xml:space="preserve"> e.g. Social Worker/Care Manager for a move and doctor or nurse providing medical treatment</w:t>
            </w:r>
            <w:r w:rsidR="00C671C1">
              <w:rPr>
                <w:sz w:val="20"/>
                <w:szCs w:val="20"/>
                <w:lang w:eastAsia="en-GB"/>
              </w:rPr>
              <w:t>)</w:t>
            </w:r>
          </w:p>
        </w:tc>
      </w:tr>
      <w:tr w:rsidR="00EF0DA1" w:rsidRPr="009277EA" w:rsidTr="00143F26">
        <w:trPr>
          <w:trHeight w:val="3807"/>
        </w:trPr>
        <w:tc>
          <w:tcPr>
            <w:tcW w:w="10491" w:type="dxa"/>
            <w:gridSpan w:val="4"/>
            <w:shd w:val="clear" w:color="auto" w:fill="F2F2F2" w:themeFill="background1" w:themeFillShade="F2"/>
            <w:vAlign w:val="center"/>
          </w:tcPr>
          <w:p w:rsidR="00EF0DA1" w:rsidRPr="00A97226" w:rsidRDefault="00EF0DA1" w:rsidP="00A928B1">
            <w:pPr>
              <w:rPr>
                <w:rFonts w:cs="Arial"/>
                <w:b/>
                <w:sz w:val="20"/>
                <w:szCs w:val="20"/>
                <w:lang w:eastAsia="en-GB"/>
              </w:rPr>
            </w:pPr>
            <w:r>
              <w:rPr>
                <w:rFonts w:cs="Arial"/>
                <w:b/>
                <w:sz w:val="20"/>
                <w:szCs w:val="20"/>
                <w:lang w:eastAsia="en-GB"/>
              </w:rPr>
              <w:t>Eligibility criteria</w:t>
            </w:r>
          </w:p>
          <w:p w:rsidR="00EF0DA1" w:rsidRPr="00A97226" w:rsidRDefault="00EF0DA1" w:rsidP="00A928B1">
            <w:pPr>
              <w:rPr>
                <w:rFonts w:cs="Arial"/>
                <w:sz w:val="20"/>
                <w:szCs w:val="20"/>
                <w:lang w:eastAsia="en-GB"/>
              </w:rPr>
            </w:pPr>
            <w:r w:rsidRPr="00A97226">
              <w:rPr>
                <w:rFonts w:cs="Arial"/>
                <w:sz w:val="20"/>
                <w:szCs w:val="20"/>
                <w:lang w:eastAsia="en-GB"/>
              </w:rPr>
              <w:t xml:space="preserve">To qualify for </w:t>
            </w:r>
            <w:r>
              <w:rPr>
                <w:rFonts w:cs="Arial"/>
                <w:sz w:val="20"/>
                <w:szCs w:val="20"/>
                <w:lang w:eastAsia="en-GB"/>
              </w:rPr>
              <w:t>IMCA</w:t>
            </w:r>
            <w:r w:rsidRPr="00A97226">
              <w:rPr>
                <w:rFonts w:cs="Arial"/>
                <w:sz w:val="20"/>
                <w:szCs w:val="20"/>
                <w:lang w:eastAsia="en-GB"/>
              </w:rPr>
              <w:t xml:space="preserve"> support a client must meet </w:t>
            </w:r>
            <w:r w:rsidRPr="00A97226">
              <w:rPr>
                <w:rFonts w:cs="Arial"/>
                <w:b/>
                <w:bCs/>
                <w:sz w:val="20"/>
                <w:szCs w:val="20"/>
                <w:lang w:eastAsia="en-GB"/>
              </w:rPr>
              <w:t xml:space="preserve">1 </w:t>
            </w:r>
            <w:r>
              <w:rPr>
                <w:rFonts w:cs="Arial"/>
                <w:b/>
                <w:bCs/>
                <w:sz w:val="20"/>
                <w:szCs w:val="20"/>
                <w:lang w:eastAsia="en-GB"/>
              </w:rPr>
              <w:t>to</w:t>
            </w:r>
            <w:r w:rsidRPr="00A97226">
              <w:rPr>
                <w:rFonts w:cs="Arial"/>
                <w:b/>
                <w:bCs/>
                <w:sz w:val="20"/>
                <w:szCs w:val="20"/>
                <w:lang w:eastAsia="en-GB"/>
              </w:rPr>
              <w:t xml:space="preserve"> </w:t>
            </w:r>
            <w:r w:rsidR="0066595B">
              <w:rPr>
                <w:rFonts w:cs="Arial"/>
                <w:b/>
                <w:bCs/>
                <w:sz w:val="20"/>
                <w:szCs w:val="20"/>
                <w:lang w:eastAsia="en-GB"/>
              </w:rPr>
              <w:t>6</w:t>
            </w:r>
            <w:r w:rsidRPr="00A97226">
              <w:rPr>
                <w:rFonts w:cs="Arial"/>
                <w:b/>
                <w:bCs/>
                <w:sz w:val="20"/>
                <w:szCs w:val="20"/>
                <w:lang w:eastAsia="en-GB"/>
              </w:rPr>
              <w:t xml:space="preserve"> </w:t>
            </w:r>
            <w:r w:rsidRPr="00A97226">
              <w:rPr>
                <w:rFonts w:cs="Arial"/>
                <w:sz w:val="20"/>
                <w:szCs w:val="20"/>
                <w:lang w:eastAsia="en-GB"/>
              </w:rPr>
              <w:t>of the following criteria:</w:t>
            </w:r>
          </w:p>
          <w:p w:rsidR="004D584D" w:rsidRDefault="004D584D" w:rsidP="004D584D">
            <w:pPr>
              <w:pStyle w:val="ListParagraph"/>
              <w:numPr>
                <w:ilvl w:val="0"/>
                <w:numId w:val="30"/>
              </w:numPr>
              <w:rPr>
                <w:rFonts w:cs="Arial"/>
                <w:bCs/>
                <w:sz w:val="20"/>
                <w:szCs w:val="20"/>
                <w:lang w:eastAsia="en-GB"/>
              </w:rPr>
            </w:pPr>
            <w:r w:rsidRPr="004D584D">
              <w:rPr>
                <w:rFonts w:cs="Arial"/>
                <w:bCs/>
                <w:sz w:val="20"/>
                <w:szCs w:val="20"/>
                <w:lang w:eastAsia="en-GB"/>
              </w:rPr>
              <w:t>Located within or come under</w:t>
            </w:r>
            <w:r w:rsidR="003C25C8">
              <w:rPr>
                <w:rFonts w:cs="Arial"/>
                <w:bCs/>
                <w:sz w:val="20"/>
                <w:szCs w:val="20"/>
                <w:lang w:eastAsia="en-GB"/>
              </w:rPr>
              <w:t xml:space="preserve"> the responsibility of the local authority</w:t>
            </w:r>
          </w:p>
          <w:p w:rsidR="00EF0DA1" w:rsidRDefault="00EF0DA1" w:rsidP="004D584D">
            <w:pPr>
              <w:pStyle w:val="ListParagraph"/>
              <w:numPr>
                <w:ilvl w:val="0"/>
                <w:numId w:val="30"/>
              </w:numPr>
              <w:rPr>
                <w:rFonts w:cs="Arial"/>
                <w:bCs/>
                <w:sz w:val="20"/>
                <w:szCs w:val="20"/>
                <w:lang w:eastAsia="en-GB"/>
              </w:rPr>
            </w:pPr>
            <w:r w:rsidRPr="00A928B1">
              <w:rPr>
                <w:rFonts w:cs="Arial"/>
                <w:bCs/>
                <w:sz w:val="20"/>
                <w:szCs w:val="20"/>
                <w:lang w:eastAsia="en-GB"/>
              </w:rPr>
              <w:t>Have a</w:t>
            </w:r>
            <w:r>
              <w:rPr>
                <w:rFonts w:cs="Arial"/>
                <w:bCs/>
                <w:sz w:val="20"/>
                <w:szCs w:val="20"/>
                <w:lang w:eastAsia="en-GB"/>
              </w:rPr>
              <w:t xml:space="preserve"> specific condition affecting their ability to make decisions e.g. Learning Disability, Mental Health Needs, Acquired Brain Injury</w:t>
            </w:r>
          </w:p>
          <w:p w:rsidR="00EF0DA1" w:rsidRDefault="00EF0DA1" w:rsidP="004D584D">
            <w:pPr>
              <w:pStyle w:val="ListParagraph"/>
              <w:numPr>
                <w:ilvl w:val="0"/>
                <w:numId w:val="30"/>
              </w:numPr>
              <w:rPr>
                <w:rFonts w:cs="Arial"/>
                <w:bCs/>
                <w:sz w:val="20"/>
                <w:szCs w:val="20"/>
                <w:lang w:eastAsia="en-GB"/>
              </w:rPr>
            </w:pPr>
            <w:r>
              <w:rPr>
                <w:rFonts w:cs="Arial"/>
                <w:bCs/>
                <w:sz w:val="20"/>
                <w:szCs w:val="20"/>
                <w:lang w:eastAsia="en-GB"/>
              </w:rPr>
              <w:t>Have been assessed as lacking capacity to make a particular decision</w:t>
            </w:r>
          </w:p>
          <w:p w:rsidR="000D0B28" w:rsidRPr="000D0B28" w:rsidRDefault="00EF0DA1" w:rsidP="004D584D">
            <w:pPr>
              <w:pStyle w:val="ListParagraph"/>
              <w:numPr>
                <w:ilvl w:val="0"/>
                <w:numId w:val="30"/>
              </w:numPr>
              <w:rPr>
                <w:rFonts w:cs="Arial"/>
                <w:bCs/>
                <w:sz w:val="20"/>
                <w:szCs w:val="20"/>
                <w:lang w:eastAsia="en-GB"/>
              </w:rPr>
            </w:pPr>
            <w:r w:rsidRPr="000D0B28">
              <w:rPr>
                <w:rFonts w:cs="Arial"/>
                <w:bCs/>
                <w:sz w:val="20"/>
                <w:szCs w:val="20"/>
                <w:lang w:eastAsia="en-GB"/>
              </w:rPr>
              <w:t>Is 16 years or older</w:t>
            </w:r>
            <w:r w:rsidR="00741BC2" w:rsidRPr="000D0B28">
              <w:rPr>
                <w:rFonts w:cs="Arial"/>
                <w:bCs/>
                <w:sz w:val="20"/>
                <w:szCs w:val="20"/>
                <w:lang w:eastAsia="en-GB"/>
              </w:rPr>
              <w:t xml:space="preserve"> </w:t>
            </w:r>
          </w:p>
          <w:p w:rsidR="00C671C1" w:rsidRDefault="00C671C1" w:rsidP="00C671C1">
            <w:pPr>
              <w:pStyle w:val="ListParagraph"/>
              <w:numPr>
                <w:ilvl w:val="0"/>
                <w:numId w:val="30"/>
              </w:numPr>
              <w:rPr>
                <w:rFonts w:cs="Arial"/>
                <w:bCs/>
                <w:sz w:val="20"/>
                <w:szCs w:val="20"/>
                <w:lang w:eastAsia="en-GB"/>
              </w:rPr>
            </w:pPr>
            <w:r>
              <w:rPr>
                <w:rFonts w:cs="Arial"/>
                <w:bCs/>
                <w:sz w:val="20"/>
                <w:szCs w:val="20"/>
                <w:lang w:eastAsia="en-GB"/>
              </w:rPr>
              <w:t>No other family member or unpaid person is willing or appropriate to consult in relation to the decision (unless a safeguarding issue)</w:t>
            </w:r>
          </w:p>
          <w:p w:rsidR="00C671C1" w:rsidRDefault="00C671C1" w:rsidP="00C671C1">
            <w:pPr>
              <w:pStyle w:val="ListParagraph"/>
              <w:numPr>
                <w:ilvl w:val="0"/>
                <w:numId w:val="30"/>
              </w:numPr>
              <w:rPr>
                <w:rFonts w:cs="Arial"/>
                <w:bCs/>
                <w:sz w:val="20"/>
                <w:szCs w:val="20"/>
                <w:lang w:eastAsia="en-GB"/>
              </w:rPr>
            </w:pPr>
            <w:r>
              <w:rPr>
                <w:rFonts w:cs="Arial"/>
                <w:bCs/>
                <w:sz w:val="20"/>
                <w:szCs w:val="20"/>
                <w:lang w:eastAsia="en-GB"/>
              </w:rPr>
              <w:t>A decision needs to be made about one of the following:</w:t>
            </w:r>
          </w:p>
          <w:p w:rsidR="00C671C1" w:rsidRDefault="00C671C1" w:rsidP="00C671C1">
            <w:pPr>
              <w:pStyle w:val="ListParagraph"/>
              <w:numPr>
                <w:ilvl w:val="1"/>
                <w:numId w:val="30"/>
              </w:numPr>
              <w:rPr>
                <w:rFonts w:cs="Arial"/>
                <w:bCs/>
                <w:sz w:val="20"/>
                <w:szCs w:val="20"/>
                <w:lang w:eastAsia="en-GB"/>
              </w:rPr>
            </w:pPr>
            <w:r>
              <w:rPr>
                <w:rFonts w:cs="Arial"/>
                <w:bCs/>
                <w:sz w:val="20"/>
                <w:szCs w:val="20"/>
                <w:lang w:eastAsia="en-GB"/>
              </w:rPr>
              <w:t>Serious medical treatment</w:t>
            </w:r>
          </w:p>
          <w:p w:rsidR="00C671C1" w:rsidRDefault="00C671C1" w:rsidP="00C671C1">
            <w:pPr>
              <w:pStyle w:val="ListParagraph"/>
              <w:numPr>
                <w:ilvl w:val="1"/>
                <w:numId w:val="30"/>
              </w:numPr>
              <w:rPr>
                <w:rFonts w:cs="Arial"/>
                <w:bCs/>
                <w:sz w:val="20"/>
                <w:szCs w:val="20"/>
                <w:lang w:eastAsia="en-GB"/>
              </w:rPr>
            </w:pPr>
            <w:r>
              <w:rPr>
                <w:rFonts w:cs="Arial"/>
                <w:bCs/>
                <w:sz w:val="20"/>
                <w:szCs w:val="20"/>
                <w:lang w:eastAsia="en-GB"/>
              </w:rPr>
              <w:t>A change of accommodation (including hospital stay of 28 days or care home over 8 weeks)</w:t>
            </w:r>
          </w:p>
          <w:p w:rsidR="00C671C1" w:rsidRDefault="00C671C1" w:rsidP="00C671C1">
            <w:pPr>
              <w:pStyle w:val="ListParagraph"/>
              <w:numPr>
                <w:ilvl w:val="1"/>
                <w:numId w:val="30"/>
              </w:numPr>
              <w:rPr>
                <w:rFonts w:cs="Arial"/>
                <w:bCs/>
                <w:sz w:val="20"/>
                <w:szCs w:val="20"/>
                <w:lang w:eastAsia="en-GB"/>
              </w:rPr>
            </w:pPr>
            <w:r>
              <w:rPr>
                <w:rFonts w:cs="Arial"/>
                <w:bCs/>
                <w:sz w:val="20"/>
                <w:szCs w:val="20"/>
                <w:lang w:eastAsia="en-GB"/>
              </w:rPr>
              <w:t xml:space="preserve">Safeguarding Adult proceedings for </w:t>
            </w:r>
            <w:r w:rsidR="008649ED">
              <w:rPr>
                <w:rFonts w:cs="Arial"/>
                <w:bCs/>
                <w:sz w:val="20"/>
                <w:szCs w:val="20"/>
                <w:lang w:eastAsia="en-GB"/>
              </w:rPr>
              <w:t>an alleged perpetrator</w:t>
            </w:r>
            <w:r>
              <w:rPr>
                <w:rFonts w:cs="Arial"/>
                <w:bCs/>
                <w:sz w:val="20"/>
                <w:szCs w:val="20"/>
                <w:lang w:eastAsia="en-GB"/>
              </w:rPr>
              <w:t xml:space="preserve"> lacking capacity (the person may have family and still be eligible for IMCA in this instance)</w:t>
            </w:r>
          </w:p>
          <w:p w:rsidR="00EF0DA1" w:rsidRDefault="00C671C1" w:rsidP="00C671C1">
            <w:pPr>
              <w:pStyle w:val="ListParagraph"/>
              <w:numPr>
                <w:ilvl w:val="1"/>
                <w:numId w:val="30"/>
              </w:numPr>
              <w:rPr>
                <w:rFonts w:cs="Arial"/>
                <w:bCs/>
                <w:sz w:val="20"/>
                <w:szCs w:val="20"/>
                <w:lang w:eastAsia="en-GB"/>
              </w:rPr>
            </w:pPr>
            <w:r>
              <w:rPr>
                <w:rFonts w:cs="Arial"/>
                <w:bCs/>
                <w:sz w:val="20"/>
                <w:szCs w:val="20"/>
                <w:lang w:eastAsia="en-GB"/>
              </w:rPr>
              <w:t>A care review in relation to accommodation where it is felt that the person would benefit from IMCA</w:t>
            </w:r>
            <w:r w:rsidR="006F04BF">
              <w:rPr>
                <w:rFonts w:cs="Arial"/>
                <w:bCs/>
                <w:sz w:val="20"/>
                <w:szCs w:val="20"/>
                <w:lang w:eastAsia="en-GB"/>
              </w:rPr>
              <w:t>.</w:t>
            </w:r>
          </w:p>
          <w:p w:rsidR="006F04BF" w:rsidRPr="006F04BF" w:rsidRDefault="006F04BF" w:rsidP="006F04BF">
            <w:pPr>
              <w:rPr>
                <w:rFonts w:cs="Arial"/>
                <w:bCs/>
                <w:sz w:val="20"/>
                <w:szCs w:val="20"/>
                <w:lang w:eastAsia="en-GB"/>
              </w:rPr>
            </w:pPr>
            <w:r>
              <w:rPr>
                <w:rFonts w:cs="Arial"/>
                <w:bCs/>
                <w:sz w:val="20"/>
                <w:szCs w:val="20"/>
                <w:lang w:eastAsia="en-GB"/>
              </w:rPr>
              <w:t>N.B. The IMCA role also includes supporting people subject to Deprivation of Liberty Safeguards Section 39.</w:t>
            </w:r>
          </w:p>
        </w:tc>
      </w:tr>
      <w:tr w:rsidR="00F53676" w:rsidRPr="006B7B44" w:rsidTr="00143F26">
        <w:trPr>
          <w:trHeight w:val="454"/>
        </w:trPr>
        <w:tc>
          <w:tcPr>
            <w:tcW w:w="10491" w:type="dxa"/>
            <w:gridSpan w:val="4"/>
            <w:shd w:val="clear" w:color="auto" w:fill="00AA89"/>
            <w:vAlign w:val="center"/>
          </w:tcPr>
          <w:p w:rsidR="00F53676" w:rsidRPr="004258BF" w:rsidRDefault="00F53676" w:rsidP="009479D1">
            <w:pPr>
              <w:jc w:val="center"/>
              <w:rPr>
                <w:b/>
                <w:color w:val="FFFFFF" w:themeColor="background1"/>
              </w:rPr>
            </w:pPr>
            <w:r w:rsidRPr="004258BF">
              <w:rPr>
                <w:b/>
                <w:color w:val="FFFFFF" w:themeColor="background1"/>
              </w:rPr>
              <w:t>Independent Care Act Advocacy (ICAA)</w:t>
            </w:r>
          </w:p>
        </w:tc>
      </w:tr>
      <w:tr w:rsidR="00EF0DA1" w:rsidRPr="009277EA" w:rsidTr="00143F26">
        <w:trPr>
          <w:trHeight w:val="397"/>
        </w:trPr>
        <w:tc>
          <w:tcPr>
            <w:tcW w:w="4394" w:type="dxa"/>
            <w:gridSpan w:val="2"/>
            <w:shd w:val="clear" w:color="auto" w:fill="00AA89"/>
            <w:vAlign w:val="center"/>
          </w:tcPr>
          <w:p w:rsidR="00EF0DA1" w:rsidRPr="004258BF" w:rsidRDefault="00EF0DA1" w:rsidP="00CC3B41">
            <w:pPr>
              <w:pStyle w:val="BodyText"/>
              <w:rPr>
                <w:b/>
                <w:color w:val="FFFFFF" w:themeColor="background1"/>
                <w:sz w:val="22"/>
                <w:szCs w:val="22"/>
              </w:rPr>
            </w:pPr>
            <w:r w:rsidRPr="004258BF">
              <w:rPr>
                <w:b/>
                <w:color w:val="FFFFFF" w:themeColor="background1"/>
                <w:sz w:val="22"/>
                <w:szCs w:val="22"/>
              </w:rPr>
              <w:t xml:space="preserve">Sections on Referral Form to complete </w:t>
            </w:r>
          </w:p>
        </w:tc>
        <w:tc>
          <w:tcPr>
            <w:tcW w:w="6097" w:type="dxa"/>
            <w:gridSpan w:val="2"/>
            <w:shd w:val="clear" w:color="auto" w:fill="00AA89"/>
            <w:vAlign w:val="center"/>
          </w:tcPr>
          <w:p w:rsidR="00EF0DA1" w:rsidRPr="004258BF" w:rsidRDefault="00EF0DA1" w:rsidP="00EF0DA1">
            <w:pPr>
              <w:rPr>
                <w:b/>
                <w:color w:val="FFFFFF" w:themeColor="background1"/>
                <w:sz w:val="22"/>
                <w:szCs w:val="22"/>
              </w:rPr>
            </w:pPr>
            <w:r w:rsidRPr="004258BF">
              <w:rPr>
                <w:b/>
                <w:color w:val="FFFFFF" w:themeColor="background1"/>
                <w:sz w:val="22"/>
                <w:szCs w:val="22"/>
              </w:rPr>
              <w:t xml:space="preserve">Part 1, Part 2 </w:t>
            </w:r>
            <w:r w:rsidR="00D342B9" w:rsidRPr="004258BF">
              <w:rPr>
                <w:b/>
                <w:color w:val="FFFFFF" w:themeColor="background1"/>
                <w:sz w:val="22"/>
                <w:szCs w:val="22"/>
              </w:rPr>
              <w:t>(</w:t>
            </w:r>
            <w:r w:rsidR="0006064E">
              <w:rPr>
                <w:b/>
                <w:color w:val="FFFFFF" w:themeColor="background1"/>
                <w:sz w:val="22"/>
                <w:szCs w:val="22"/>
              </w:rPr>
              <w:t>Section J</w:t>
            </w:r>
            <w:r w:rsidR="00D342B9" w:rsidRPr="004258BF">
              <w:rPr>
                <w:b/>
                <w:color w:val="FFFFFF" w:themeColor="background1"/>
                <w:sz w:val="22"/>
                <w:szCs w:val="22"/>
              </w:rPr>
              <w:t xml:space="preserve"> only)</w:t>
            </w:r>
            <w:r w:rsidRPr="004258BF">
              <w:rPr>
                <w:b/>
                <w:color w:val="FFFFFF" w:themeColor="background1"/>
                <w:sz w:val="22"/>
                <w:szCs w:val="22"/>
              </w:rPr>
              <w:t>, Part 3</w:t>
            </w:r>
          </w:p>
        </w:tc>
      </w:tr>
      <w:tr w:rsidR="00EF0DA1" w:rsidRPr="009277EA" w:rsidTr="00143F26">
        <w:trPr>
          <w:trHeight w:val="567"/>
        </w:trPr>
        <w:tc>
          <w:tcPr>
            <w:tcW w:w="10491" w:type="dxa"/>
            <w:gridSpan w:val="4"/>
            <w:shd w:val="clear" w:color="auto" w:fill="F2F2F2" w:themeFill="background1" w:themeFillShade="F2"/>
            <w:vAlign w:val="center"/>
          </w:tcPr>
          <w:p w:rsidR="00EF0DA1" w:rsidRPr="00A97226" w:rsidRDefault="00EF0DA1" w:rsidP="00CC3B41">
            <w:pPr>
              <w:rPr>
                <w:rFonts w:cs="Arial"/>
                <w:b/>
                <w:bCs/>
                <w:sz w:val="20"/>
                <w:szCs w:val="20"/>
                <w:lang w:eastAsia="en-GB"/>
              </w:rPr>
            </w:pPr>
            <w:r>
              <w:rPr>
                <w:b/>
                <w:sz w:val="20"/>
                <w:szCs w:val="20"/>
                <w:lang w:eastAsia="en-GB"/>
              </w:rPr>
              <w:t>Referrer</w:t>
            </w:r>
          </w:p>
          <w:p w:rsidR="00EF0DA1" w:rsidRPr="00295B45" w:rsidRDefault="00EF0DA1" w:rsidP="0066595B">
            <w:pPr>
              <w:autoSpaceDE w:val="0"/>
              <w:autoSpaceDN w:val="0"/>
              <w:adjustRightInd w:val="0"/>
              <w:rPr>
                <w:sz w:val="20"/>
                <w:szCs w:val="20"/>
                <w:lang w:eastAsia="en-GB"/>
              </w:rPr>
            </w:pPr>
            <w:r>
              <w:rPr>
                <w:sz w:val="20"/>
                <w:szCs w:val="20"/>
                <w:lang w:eastAsia="en-GB"/>
              </w:rPr>
              <w:t xml:space="preserve">ICAA </w:t>
            </w:r>
            <w:r w:rsidRPr="0028587A">
              <w:rPr>
                <w:sz w:val="20"/>
                <w:szCs w:val="20"/>
                <w:lang w:eastAsia="en-GB"/>
              </w:rPr>
              <w:t xml:space="preserve">referrals </w:t>
            </w:r>
            <w:r>
              <w:rPr>
                <w:sz w:val="20"/>
                <w:szCs w:val="20"/>
                <w:lang w:eastAsia="en-GB"/>
              </w:rPr>
              <w:t>can o</w:t>
            </w:r>
            <w:r w:rsidR="003C25C8">
              <w:rPr>
                <w:sz w:val="20"/>
                <w:szCs w:val="20"/>
                <w:lang w:eastAsia="en-GB"/>
              </w:rPr>
              <w:t>nly be made by Local Authority</w:t>
            </w:r>
            <w:r>
              <w:rPr>
                <w:sz w:val="20"/>
                <w:szCs w:val="20"/>
                <w:lang w:eastAsia="en-GB"/>
              </w:rPr>
              <w:t xml:space="preserve"> Care </w:t>
            </w:r>
            <w:r w:rsidR="0066595B">
              <w:rPr>
                <w:sz w:val="20"/>
                <w:szCs w:val="20"/>
                <w:lang w:eastAsia="en-GB"/>
              </w:rPr>
              <w:t>Management</w:t>
            </w:r>
            <w:r>
              <w:rPr>
                <w:sz w:val="20"/>
                <w:szCs w:val="20"/>
                <w:lang w:eastAsia="en-GB"/>
              </w:rPr>
              <w:t xml:space="preserve"> or</w:t>
            </w:r>
            <w:r w:rsidR="0066595B">
              <w:rPr>
                <w:sz w:val="20"/>
                <w:szCs w:val="20"/>
                <w:lang w:eastAsia="en-GB"/>
              </w:rPr>
              <w:t xml:space="preserve"> </w:t>
            </w:r>
            <w:r>
              <w:rPr>
                <w:sz w:val="20"/>
                <w:szCs w:val="20"/>
                <w:lang w:eastAsia="en-GB"/>
              </w:rPr>
              <w:t xml:space="preserve">Safeguarding </w:t>
            </w:r>
            <w:r w:rsidR="0066595B">
              <w:rPr>
                <w:sz w:val="20"/>
                <w:szCs w:val="20"/>
                <w:lang w:eastAsia="en-GB"/>
              </w:rPr>
              <w:t xml:space="preserve">Adults </w:t>
            </w:r>
            <w:r>
              <w:rPr>
                <w:sz w:val="20"/>
                <w:szCs w:val="20"/>
                <w:lang w:eastAsia="en-GB"/>
              </w:rPr>
              <w:t>Team</w:t>
            </w:r>
            <w:r w:rsidR="00D342B9">
              <w:rPr>
                <w:sz w:val="20"/>
                <w:szCs w:val="20"/>
                <w:lang w:eastAsia="en-GB"/>
              </w:rPr>
              <w:t>.</w:t>
            </w:r>
          </w:p>
        </w:tc>
      </w:tr>
      <w:tr w:rsidR="00EF0DA1" w:rsidRPr="009277EA" w:rsidTr="00143F26">
        <w:trPr>
          <w:trHeight w:val="6319"/>
        </w:trPr>
        <w:tc>
          <w:tcPr>
            <w:tcW w:w="10491" w:type="dxa"/>
            <w:gridSpan w:val="4"/>
            <w:shd w:val="clear" w:color="auto" w:fill="F2F2F2" w:themeFill="background1" w:themeFillShade="F2"/>
            <w:vAlign w:val="center"/>
          </w:tcPr>
          <w:p w:rsidR="00EF0DA1" w:rsidRPr="00A97226" w:rsidRDefault="00EF0DA1" w:rsidP="00CC3B41">
            <w:pPr>
              <w:rPr>
                <w:rFonts w:cs="Arial"/>
                <w:b/>
                <w:sz w:val="20"/>
                <w:szCs w:val="20"/>
                <w:lang w:eastAsia="en-GB"/>
              </w:rPr>
            </w:pPr>
            <w:r>
              <w:rPr>
                <w:rFonts w:cs="Arial"/>
                <w:b/>
                <w:sz w:val="20"/>
                <w:szCs w:val="20"/>
                <w:lang w:eastAsia="en-GB"/>
              </w:rPr>
              <w:lastRenderedPageBreak/>
              <w:t>Eligibility criteria</w:t>
            </w:r>
          </w:p>
          <w:p w:rsidR="004D584D" w:rsidRPr="004D584D" w:rsidRDefault="00EF0DA1" w:rsidP="006F04BF">
            <w:pPr>
              <w:rPr>
                <w:rFonts w:cs="Arial"/>
                <w:sz w:val="20"/>
                <w:szCs w:val="20"/>
                <w:lang w:eastAsia="en-GB"/>
              </w:rPr>
            </w:pPr>
            <w:r w:rsidRPr="00A97226">
              <w:rPr>
                <w:rFonts w:cs="Arial"/>
                <w:sz w:val="20"/>
                <w:szCs w:val="20"/>
                <w:lang w:eastAsia="en-GB"/>
              </w:rPr>
              <w:t xml:space="preserve">To qualify for </w:t>
            </w:r>
            <w:r>
              <w:rPr>
                <w:rFonts w:cs="Arial"/>
                <w:sz w:val="20"/>
                <w:szCs w:val="20"/>
                <w:lang w:eastAsia="en-GB"/>
              </w:rPr>
              <w:t>ICAA</w:t>
            </w:r>
            <w:r w:rsidRPr="00A97226">
              <w:rPr>
                <w:rFonts w:cs="Arial"/>
                <w:sz w:val="20"/>
                <w:szCs w:val="20"/>
                <w:lang w:eastAsia="en-GB"/>
              </w:rPr>
              <w:t xml:space="preserve"> support a client must</w:t>
            </w:r>
            <w:r w:rsidR="006F04BF">
              <w:rPr>
                <w:rFonts w:cs="Arial"/>
                <w:sz w:val="20"/>
                <w:szCs w:val="20"/>
                <w:lang w:eastAsia="en-GB"/>
              </w:rPr>
              <w:t xml:space="preserve"> be l</w:t>
            </w:r>
            <w:r w:rsidR="004D584D" w:rsidRPr="004D584D">
              <w:rPr>
                <w:rFonts w:cs="Arial"/>
                <w:bCs/>
                <w:sz w:val="20"/>
                <w:szCs w:val="20"/>
                <w:lang w:eastAsia="en-GB"/>
              </w:rPr>
              <w:t>ocated within or come under the res</w:t>
            </w:r>
            <w:r w:rsidR="003C25C8">
              <w:rPr>
                <w:rFonts w:cs="Arial"/>
                <w:bCs/>
                <w:sz w:val="20"/>
                <w:szCs w:val="20"/>
                <w:lang w:eastAsia="en-GB"/>
              </w:rPr>
              <w:t>ponsibility of the local authority</w:t>
            </w:r>
            <w:r w:rsidR="006F04BF">
              <w:rPr>
                <w:rFonts w:cs="Arial"/>
                <w:bCs/>
                <w:sz w:val="20"/>
                <w:szCs w:val="20"/>
                <w:lang w:eastAsia="en-GB"/>
              </w:rPr>
              <w:t>.</w:t>
            </w:r>
            <w:r w:rsidR="004D584D" w:rsidRPr="00295B45">
              <w:rPr>
                <w:rFonts w:cs="Arial"/>
                <w:bCs/>
                <w:sz w:val="20"/>
                <w:szCs w:val="20"/>
                <w:lang w:eastAsia="en-GB"/>
              </w:rPr>
              <w:t xml:space="preserve"> </w:t>
            </w:r>
          </w:p>
          <w:p w:rsidR="00EF0DA1" w:rsidRDefault="00EF0DA1" w:rsidP="00295B45">
            <w:pPr>
              <w:rPr>
                <w:rFonts w:cs="Arial"/>
                <w:sz w:val="20"/>
                <w:szCs w:val="20"/>
                <w:lang w:eastAsia="en-GB"/>
              </w:rPr>
            </w:pPr>
          </w:p>
          <w:p w:rsidR="00EF0DA1" w:rsidRDefault="00EF0DA1" w:rsidP="00295B45">
            <w:pPr>
              <w:rPr>
                <w:rFonts w:cs="Arial"/>
                <w:sz w:val="20"/>
                <w:szCs w:val="20"/>
                <w:lang w:eastAsia="en-GB"/>
              </w:rPr>
            </w:pPr>
            <w:r>
              <w:rPr>
                <w:rFonts w:cs="Arial"/>
                <w:sz w:val="20"/>
                <w:szCs w:val="20"/>
                <w:lang w:eastAsia="en-GB"/>
              </w:rPr>
              <w:t>A person is legally entitled to an Advocate under the Care Act if:</w:t>
            </w:r>
          </w:p>
          <w:p w:rsidR="00EF0DA1" w:rsidRDefault="00EF0DA1" w:rsidP="00295B45">
            <w:pPr>
              <w:pStyle w:val="ListParagraph"/>
              <w:numPr>
                <w:ilvl w:val="0"/>
                <w:numId w:val="33"/>
              </w:numPr>
              <w:rPr>
                <w:rFonts w:cs="Arial"/>
                <w:sz w:val="20"/>
                <w:szCs w:val="20"/>
                <w:lang w:eastAsia="en-GB"/>
              </w:rPr>
            </w:pPr>
            <w:r w:rsidRPr="00295B45">
              <w:rPr>
                <w:rFonts w:cs="Arial"/>
                <w:sz w:val="20"/>
                <w:szCs w:val="20"/>
                <w:lang w:eastAsia="en-GB"/>
              </w:rPr>
              <w:t>It appe</w:t>
            </w:r>
            <w:r w:rsidR="001C736C">
              <w:rPr>
                <w:rFonts w:cs="Arial"/>
                <w:sz w:val="20"/>
                <w:szCs w:val="20"/>
                <w:lang w:eastAsia="en-GB"/>
              </w:rPr>
              <w:t>ars to the local authority that</w:t>
            </w:r>
            <w:r w:rsidRPr="00295B45">
              <w:rPr>
                <w:rFonts w:cs="Arial"/>
                <w:sz w:val="20"/>
                <w:szCs w:val="20"/>
                <w:lang w:eastAsia="en-GB"/>
              </w:rPr>
              <w:t xml:space="preserve"> they may have care and support needs </w:t>
            </w:r>
            <w:r w:rsidRPr="00295B45">
              <w:rPr>
                <w:rFonts w:cs="Arial"/>
                <w:b/>
                <w:sz w:val="20"/>
                <w:szCs w:val="20"/>
                <w:u w:val="single"/>
                <w:lang w:eastAsia="en-GB"/>
              </w:rPr>
              <w:t>and</w:t>
            </w:r>
            <w:r w:rsidRPr="00295B45">
              <w:rPr>
                <w:rFonts w:cs="Arial"/>
                <w:sz w:val="20"/>
                <w:szCs w:val="20"/>
                <w:lang w:eastAsia="en-GB"/>
              </w:rPr>
              <w:t xml:space="preserve"> </w:t>
            </w:r>
          </w:p>
          <w:p w:rsidR="00EF0DA1" w:rsidRDefault="00EF0DA1" w:rsidP="00295B45">
            <w:pPr>
              <w:pStyle w:val="ListParagraph"/>
              <w:numPr>
                <w:ilvl w:val="0"/>
                <w:numId w:val="33"/>
              </w:numPr>
              <w:rPr>
                <w:rFonts w:cs="Arial"/>
                <w:sz w:val="20"/>
                <w:szCs w:val="20"/>
                <w:lang w:eastAsia="en-GB"/>
              </w:rPr>
            </w:pPr>
            <w:r w:rsidRPr="00295B45">
              <w:rPr>
                <w:rFonts w:cs="Arial"/>
                <w:sz w:val="20"/>
                <w:szCs w:val="20"/>
                <w:lang w:eastAsia="en-GB"/>
              </w:rPr>
              <w:t xml:space="preserve">they have substantial difficulty in being involved in the relevant process </w:t>
            </w:r>
            <w:r w:rsidRPr="00295B45">
              <w:rPr>
                <w:rFonts w:cs="Arial"/>
                <w:b/>
                <w:sz w:val="20"/>
                <w:szCs w:val="20"/>
                <w:u w:val="single"/>
                <w:lang w:eastAsia="en-GB"/>
              </w:rPr>
              <w:t>and</w:t>
            </w:r>
            <w:r w:rsidRPr="00295B45">
              <w:rPr>
                <w:rFonts w:cs="Arial"/>
                <w:sz w:val="20"/>
                <w:szCs w:val="20"/>
                <w:lang w:eastAsia="en-GB"/>
              </w:rPr>
              <w:t xml:space="preserve"> </w:t>
            </w:r>
          </w:p>
          <w:p w:rsidR="00EF0DA1" w:rsidRPr="00295B45" w:rsidRDefault="00EF0DA1" w:rsidP="00295B45">
            <w:pPr>
              <w:pStyle w:val="ListParagraph"/>
              <w:numPr>
                <w:ilvl w:val="0"/>
                <w:numId w:val="33"/>
              </w:numPr>
              <w:rPr>
                <w:rFonts w:cs="Arial"/>
                <w:sz w:val="20"/>
                <w:szCs w:val="20"/>
                <w:lang w:eastAsia="en-GB"/>
              </w:rPr>
            </w:pPr>
            <w:r w:rsidRPr="00295B45">
              <w:rPr>
                <w:rFonts w:cs="Arial"/>
                <w:sz w:val="20"/>
                <w:szCs w:val="20"/>
                <w:lang w:eastAsia="en-GB"/>
              </w:rPr>
              <w:t xml:space="preserve">there is no </w:t>
            </w:r>
            <w:r>
              <w:rPr>
                <w:rFonts w:cs="Arial"/>
                <w:sz w:val="20"/>
                <w:szCs w:val="20"/>
                <w:lang w:eastAsia="en-GB"/>
              </w:rPr>
              <w:t>‘</w:t>
            </w:r>
            <w:r w:rsidRPr="00295B45">
              <w:rPr>
                <w:rFonts w:cs="Arial"/>
                <w:sz w:val="20"/>
                <w:szCs w:val="20"/>
                <w:lang w:eastAsia="en-GB"/>
              </w:rPr>
              <w:t>appropriate</w:t>
            </w:r>
            <w:r>
              <w:rPr>
                <w:rFonts w:cs="Arial"/>
                <w:sz w:val="20"/>
                <w:szCs w:val="20"/>
                <w:lang w:eastAsia="en-GB"/>
              </w:rPr>
              <w:t>’ *</w:t>
            </w:r>
            <w:r w:rsidRPr="00295B45">
              <w:rPr>
                <w:rFonts w:cs="Arial"/>
                <w:sz w:val="20"/>
                <w:szCs w:val="20"/>
                <w:lang w:eastAsia="en-GB"/>
              </w:rPr>
              <w:t xml:space="preserve"> unpaid individual to support them</w:t>
            </w:r>
          </w:p>
          <w:p w:rsidR="00EF0DA1" w:rsidRDefault="00EF0DA1" w:rsidP="00295B45">
            <w:pPr>
              <w:rPr>
                <w:b/>
                <w:sz w:val="20"/>
                <w:szCs w:val="20"/>
              </w:rPr>
            </w:pPr>
          </w:p>
          <w:p w:rsidR="00EF0DA1" w:rsidRDefault="00EF0DA1" w:rsidP="00295B45">
            <w:pPr>
              <w:rPr>
                <w:sz w:val="20"/>
                <w:szCs w:val="20"/>
              </w:rPr>
            </w:pPr>
            <w:r w:rsidRPr="00295B45">
              <w:rPr>
                <w:sz w:val="20"/>
                <w:szCs w:val="20"/>
              </w:rPr>
              <w:t>A person cannot act</w:t>
            </w:r>
            <w:r>
              <w:rPr>
                <w:sz w:val="20"/>
                <w:szCs w:val="20"/>
              </w:rPr>
              <w:t xml:space="preserve"> as an ‘Appropriate Individual’ under the Care Act if they are:</w:t>
            </w:r>
          </w:p>
          <w:p w:rsidR="00EF0DA1" w:rsidRDefault="00EF0DA1" w:rsidP="00295B45">
            <w:pPr>
              <w:pStyle w:val="ListParagraph"/>
              <w:numPr>
                <w:ilvl w:val="0"/>
                <w:numId w:val="34"/>
              </w:numPr>
              <w:rPr>
                <w:sz w:val="20"/>
                <w:szCs w:val="20"/>
              </w:rPr>
            </w:pPr>
            <w:r>
              <w:rPr>
                <w:sz w:val="20"/>
                <w:szCs w:val="20"/>
              </w:rPr>
              <w:t>already providing care or treatment to the person in a professional capacity or on a paid basis</w:t>
            </w:r>
          </w:p>
          <w:p w:rsidR="00EF0DA1" w:rsidRDefault="00EF0DA1" w:rsidP="00295B45">
            <w:pPr>
              <w:pStyle w:val="ListParagraph"/>
              <w:numPr>
                <w:ilvl w:val="0"/>
                <w:numId w:val="34"/>
              </w:numPr>
              <w:rPr>
                <w:sz w:val="20"/>
                <w:szCs w:val="20"/>
              </w:rPr>
            </w:pPr>
            <w:r>
              <w:rPr>
                <w:sz w:val="20"/>
                <w:szCs w:val="20"/>
              </w:rPr>
              <w:t>someone the person does not want to support them</w:t>
            </w:r>
          </w:p>
          <w:p w:rsidR="00EF0DA1" w:rsidRDefault="00EF0DA1" w:rsidP="00295B45">
            <w:pPr>
              <w:pStyle w:val="ListParagraph"/>
              <w:numPr>
                <w:ilvl w:val="0"/>
                <w:numId w:val="34"/>
              </w:numPr>
              <w:rPr>
                <w:sz w:val="20"/>
                <w:szCs w:val="20"/>
              </w:rPr>
            </w:pPr>
            <w:r>
              <w:rPr>
                <w:sz w:val="20"/>
                <w:szCs w:val="20"/>
              </w:rPr>
              <w:t>someone who is unlikely to be able to, or available to, adequately support the person’s involvement</w:t>
            </w:r>
          </w:p>
          <w:p w:rsidR="00EF0DA1" w:rsidRDefault="00EF0DA1" w:rsidP="00295B45">
            <w:pPr>
              <w:pStyle w:val="ListParagraph"/>
              <w:numPr>
                <w:ilvl w:val="0"/>
                <w:numId w:val="34"/>
              </w:numPr>
              <w:rPr>
                <w:sz w:val="20"/>
                <w:szCs w:val="20"/>
              </w:rPr>
            </w:pPr>
            <w:r>
              <w:rPr>
                <w:sz w:val="20"/>
                <w:szCs w:val="20"/>
              </w:rPr>
              <w:t>someone implicated in an enquiry into abuse or neglect or who has been judged by a Safeguarding Adult Review to have failed to prevent abuse or neglect.</w:t>
            </w:r>
          </w:p>
          <w:p w:rsidR="00EF0DA1" w:rsidRDefault="00EF0DA1" w:rsidP="00C413AF">
            <w:pPr>
              <w:rPr>
                <w:sz w:val="20"/>
                <w:szCs w:val="20"/>
              </w:rPr>
            </w:pPr>
          </w:p>
          <w:p w:rsidR="00EF0DA1" w:rsidRDefault="00EF0DA1" w:rsidP="00C413AF">
            <w:pPr>
              <w:rPr>
                <w:sz w:val="20"/>
                <w:szCs w:val="20"/>
              </w:rPr>
            </w:pPr>
            <w:r>
              <w:rPr>
                <w:sz w:val="20"/>
                <w:szCs w:val="20"/>
              </w:rPr>
              <w:t>An independent advocate must be offered to support and represent the person for the purpose of assisting their involvement if these conditions are met and if the individual is required to take part in one or more of the following processes described in the Care Act:</w:t>
            </w:r>
          </w:p>
          <w:p w:rsidR="00EF0DA1" w:rsidRDefault="00EF0DA1" w:rsidP="00C413AF">
            <w:pPr>
              <w:pStyle w:val="ListParagraph"/>
              <w:numPr>
                <w:ilvl w:val="0"/>
                <w:numId w:val="35"/>
              </w:numPr>
              <w:rPr>
                <w:sz w:val="20"/>
                <w:szCs w:val="20"/>
              </w:rPr>
            </w:pPr>
            <w:r>
              <w:rPr>
                <w:sz w:val="20"/>
                <w:szCs w:val="20"/>
              </w:rPr>
              <w:t>a needs assessment</w:t>
            </w:r>
          </w:p>
          <w:p w:rsidR="00EF0DA1" w:rsidRDefault="00EF0DA1" w:rsidP="00C413AF">
            <w:pPr>
              <w:pStyle w:val="ListParagraph"/>
              <w:numPr>
                <w:ilvl w:val="0"/>
                <w:numId w:val="35"/>
              </w:numPr>
              <w:rPr>
                <w:sz w:val="20"/>
                <w:szCs w:val="20"/>
              </w:rPr>
            </w:pPr>
            <w:r>
              <w:rPr>
                <w:sz w:val="20"/>
                <w:szCs w:val="20"/>
              </w:rPr>
              <w:t>a carer’s assessment</w:t>
            </w:r>
          </w:p>
          <w:p w:rsidR="00EF0DA1" w:rsidRDefault="00EF0DA1" w:rsidP="00C413AF">
            <w:pPr>
              <w:pStyle w:val="ListParagraph"/>
              <w:numPr>
                <w:ilvl w:val="0"/>
                <w:numId w:val="35"/>
              </w:numPr>
              <w:rPr>
                <w:sz w:val="20"/>
                <w:szCs w:val="20"/>
              </w:rPr>
            </w:pPr>
            <w:r>
              <w:rPr>
                <w:sz w:val="20"/>
                <w:szCs w:val="20"/>
              </w:rPr>
              <w:t>the preparation of a care and support or support plan</w:t>
            </w:r>
          </w:p>
          <w:p w:rsidR="00EF0DA1" w:rsidRDefault="00EF0DA1" w:rsidP="00C413AF">
            <w:pPr>
              <w:pStyle w:val="ListParagraph"/>
              <w:numPr>
                <w:ilvl w:val="0"/>
                <w:numId w:val="35"/>
              </w:numPr>
              <w:rPr>
                <w:sz w:val="20"/>
                <w:szCs w:val="20"/>
              </w:rPr>
            </w:pPr>
            <w:r>
              <w:rPr>
                <w:sz w:val="20"/>
                <w:szCs w:val="20"/>
              </w:rPr>
              <w:t>a review of a care and support or support plan</w:t>
            </w:r>
          </w:p>
          <w:p w:rsidR="00EF0DA1" w:rsidRDefault="00EF0DA1" w:rsidP="00C413AF">
            <w:pPr>
              <w:pStyle w:val="ListParagraph"/>
              <w:numPr>
                <w:ilvl w:val="0"/>
                <w:numId w:val="35"/>
              </w:numPr>
              <w:rPr>
                <w:sz w:val="20"/>
                <w:szCs w:val="20"/>
              </w:rPr>
            </w:pPr>
            <w:r>
              <w:rPr>
                <w:sz w:val="20"/>
                <w:szCs w:val="20"/>
              </w:rPr>
              <w:t>a safeguarding enquir</w:t>
            </w:r>
            <w:r w:rsidR="006B4FF1">
              <w:rPr>
                <w:sz w:val="20"/>
                <w:szCs w:val="20"/>
              </w:rPr>
              <w:t>y</w:t>
            </w:r>
          </w:p>
          <w:p w:rsidR="00EF0DA1" w:rsidRDefault="00EF0DA1" w:rsidP="00C413AF">
            <w:pPr>
              <w:pStyle w:val="ListParagraph"/>
              <w:numPr>
                <w:ilvl w:val="0"/>
                <w:numId w:val="35"/>
              </w:numPr>
              <w:rPr>
                <w:sz w:val="20"/>
                <w:szCs w:val="20"/>
              </w:rPr>
            </w:pPr>
            <w:r>
              <w:rPr>
                <w:sz w:val="20"/>
                <w:szCs w:val="20"/>
              </w:rPr>
              <w:t>a safeguarding adult review</w:t>
            </w:r>
          </w:p>
          <w:p w:rsidR="00EF0DA1" w:rsidRPr="00C413AF" w:rsidRDefault="00EF0DA1" w:rsidP="00BC0607">
            <w:pPr>
              <w:rPr>
                <w:sz w:val="20"/>
                <w:szCs w:val="20"/>
              </w:rPr>
            </w:pPr>
            <w:r w:rsidRPr="00C413AF">
              <w:rPr>
                <w:sz w:val="20"/>
                <w:szCs w:val="20"/>
              </w:rPr>
              <w:t xml:space="preserve">N.B. </w:t>
            </w:r>
            <w:r w:rsidR="000E7E01">
              <w:rPr>
                <w:sz w:val="20"/>
                <w:szCs w:val="20"/>
              </w:rPr>
              <w:t>AFA</w:t>
            </w:r>
            <w:r w:rsidRPr="00C413AF">
              <w:rPr>
                <w:sz w:val="20"/>
                <w:szCs w:val="20"/>
              </w:rPr>
              <w:t xml:space="preserve"> works only with eligible people aged 18 years and </w:t>
            </w:r>
            <w:r w:rsidRPr="0066595B">
              <w:rPr>
                <w:sz w:val="20"/>
                <w:szCs w:val="20"/>
              </w:rPr>
              <w:t xml:space="preserve">over. If advocacy is required for someone under 18 </w:t>
            </w:r>
            <w:r w:rsidR="0066595B" w:rsidRPr="0066595B">
              <w:rPr>
                <w:sz w:val="20"/>
                <w:szCs w:val="20"/>
              </w:rPr>
              <w:t xml:space="preserve">advice should </w:t>
            </w:r>
            <w:r w:rsidR="00A9029E">
              <w:rPr>
                <w:sz w:val="20"/>
                <w:szCs w:val="20"/>
              </w:rPr>
              <w:t>be sought from the local authority</w:t>
            </w:r>
            <w:r w:rsidR="0066595B" w:rsidRPr="0066595B">
              <w:rPr>
                <w:sz w:val="20"/>
                <w:szCs w:val="20"/>
              </w:rPr>
              <w:t xml:space="preserve"> regarding the appropriate Advocacy organisation.</w:t>
            </w:r>
          </w:p>
        </w:tc>
      </w:tr>
      <w:tr w:rsidR="0098290C" w:rsidRPr="00E60AD1" w:rsidTr="00996F8A">
        <w:trPr>
          <w:trHeight w:val="1309"/>
        </w:trPr>
        <w:tc>
          <w:tcPr>
            <w:tcW w:w="5278" w:type="dxa"/>
            <w:gridSpan w:val="3"/>
            <w:shd w:val="clear" w:color="auto" w:fill="auto"/>
            <w:vAlign w:val="center"/>
          </w:tcPr>
          <w:p w:rsidR="00F13E9E" w:rsidRPr="00F13E9E" w:rsidRDefault="00F13E9E" w:rsidP="00F13E9E">
            <w:pPr>
              <w:widowControl w:val="0"/>
              <w:rPr>
                <w:b/>
                <w:color w:val="000000"/>
                <w:sz w:val="20"/>
                <w:szCs w:val="20"/>
              </w:rPr>
            </w:pPr>
            <w:r w:rsidRPr="00F13E9E">
              <w:rPr>
                <w:b/>
                <w:color w:val="000000"/>
                <w:sz w:val="20"/>
                <w:szCs w:val="20"/>
              </w:rPr>
              <w:t>Advocacy for All</w:t>
            </w:r>
          </w:p>
          <w:p w:rsidR="00F13E9E" w:rsidRPr="00F13E9E" w:rsidRDefault="00F13E9E" w:rsidP="00F13E9E">
            <w:pPr>
              <w:pStyle w:val="Header"/>
              <w:rPr>
                <w:rFonts w:cs="Arial"/>
                <w:sz w:val="20"/>
                <w:szCs w:val="20"/>
              </w:rPr>
            </w:pPr>
            <w:r w:rsidRPr="00F13E9E">
              <w:rPr>
                <w:rFonts w:cs="Arial"/>
                <w:sz w:val="20"/>
                <w:szCs w:val="20"/>
              </w:rPr>
              <w:t>Civic Centre</w:t>
            </w:r>
          </w:p>
          <w:p w:rsidR="00F13E9E" w:rsidRPr="00F13E9E" w:rsidRDefault="00F13E9E" w:rsidP="00F13E9E">
            <w:pPr>
              <w:pStyle w:val="Header"/>
              <w:rPr>
                <w:rFonts w:cs="Arial"/>
                <w:sz w:val="20"/>
                <w:szCs w:val="20"/>
              </w:rPr>
            </w:pPr>
            <w:r w:rsidRPr="00F13E9E">
              <w:rPr>
                <w:rFonts w:cs="Arial"/>
                <w:sz w:val="20"/>
                <w:szCs w:val="20"/>
              </w:rPr>
              <w:t>St Mary’s Road</w:t>
            </w:r>
          </w:p>
          <w:p w:rsidR="00F13E9E" w:rsidRPr="00F13E9E" w:rsidRDefault="00F13E9E" w:rsidP="00F13E9E">
            <w:pPr>
              <w:pStyle w:val="Header"/>
              <w:rPr>
                <w:rFonts w:cs="Arial"/>
                <w:sz w:val="20"/>
                <w:szCs w:val="20"/>
              </w:rPr>
            </w:pPr>
            <w:r w:rsidRPr="00F13E9E">
              <w:rPr>
                <w:rFonts w:cs="Arial"/>
                <w:sz w:val="20"/>
                <w:szCs w:val="20"/>
              </w:rPr>
              <w:t>Swanley</w:t>
            </w:r>
          </w:p>
          <w:p w:rsidR="0098290C" w:rsidRPr="00E60AD1" w:rsidRDefault="00F13E9E" w:rsidP="00F13E9E">
            <w:pPr>
              <w:widowControl w:val="0"/>
              <w:rPr>
                <w:color w:val="000000"/>
                <w:sz w:val="20"/>
                <w:szCs w:val="20"/>
              </w:rPr>
            </w:pPr>
            <w:r w:rsidRPr="00F13E9E">
              <w:rPr>
                <w:rFonts w:cs="Arial"/>
                <w:sz w:val="20"/>
                <w:szCs w:val="20"/>
              </w:rPr>
              <w:t>BR8 7BU</w:t>
            </w:r>
          </w:p>
        </w:tc>
        <w:tc>
          <w:tcPr>
            <w:tcW w:w="5213" w:type="dxa"/>
            <w:shd w:val="clear" w:color="auto" w:fill="auto"/>
            <w:vAlign w:val="center"/>
          </w:tcPr>
          <w:p w:rsidR="00F13E9E" w:rsidRPr="00F13E9E" w:rsidRDefault="00F13E9E" w:rsidP="00F13E9E">
            <w:pPr>
              <w:pStyle w:val="Header"/>
              <w:rPr>
                <w:rFonts w:eastAsia="Times" w:cs="Arial"/>
                <w:color w:val="0000FF"/>
                <w:sz w:val="20"/>
                <w:szCs w:val="20"/>
                <w:u w:val="single"/>
              </w:rPr>
            </w:pPr>
            <w:r w:rsidRPr="00F13E9E">
              <w:rPr>
                <w:color w:val="000000"/>
                <w:sz w:val="20"/>
                <w:szCs w:val="20"/>
              </w:rPr>
              <w:t xml:space="preserve">Email: </w:t>
            </w:r>
            <w:hyperlink r:id="rId10" w:history="1">
              <w:r w:rsidRPr="00F13E9E">
                <w:rPr>
                  <w:rFonts w:eastAsia="Times" w:cs="Arial"/>
                  <w:color w:val="0000FF"/>
                  <w:sz w:val="20"/>
                  <w:szCs w:val="20"/>
                  <w:u w:val="single"/>
                </w:rPr>
                <w:t>referrals@advocacyforall.org.uk</w:t>
              </w:r>
            </w:hyperlink>
          </w:p>
          <w:p w:rsidR="004468E9" w:rsidRDefault="004468E9" w:rsidP="00F13E9E">
            <w:pPr>
              <w:widowControl w:val="0"/>
              <w:rPr>
                <w:color w:val="000000"/>
                <w:sz w:val="20"/>
                <w:szCs w:val="20"/>
              </w:rPr>
            </w:pPr>
          </w:p>
          <w:p w:rsidR="00F13E9E" w:rsidRDefault="00F13E9E" w:rsidP="00F13E9E">
            <w:pPr>
              <w:widowControl w:val="0"/>
              <w:rPr>
                <w:color w:val="000000"/>
                <w:sz w:val="20"/>
                <w:szCs w:val="20"/>
              </w:rPr>
            </w:pPr>
            <w:r w:rsidRPr="00F13E9E">
              <w:rPr>
                <w:color w:val="000000"/>
                <w:sz w:val="20"/>
                <w:szCs w:val="20"/>
              </w:rPr>
              <w:t>Telephone: 0345 310 1812</w:t>
            </w:r>
          </w:p>
          <w:p w:rsidR="004468E9" w:rsidRPr="00F13E9E" w:rsidRDefault="004468E9" w:rsidP="00F13E9E">
            <w:pPr>
              <w:widowControl w:val="0"/>
              <w:rPr>
                <w:color w:val="000000"/>
                <w:sz w:val="20"/>
                <w:szCs w:val="20"/>
              </w:rPr>
            </w:pPr>
          </w:p>
          <w:p w:rsidR="0098290C" w:rsidRPr="00E60AD1" w:rsidRDefault="00F13E9E" w:rsidP="004258BF">
            <w:pPr>
              <w:rPr>
                <w:b/>
                <w:sz w:val="20"/>
                <w:szCs w:val="20"/>
              </w:rPr>
            </w:pPr>
            <w:r w:rsidRPr="00F13E9E">
              <w:rPr>
                <w:color w:val="000000"/>
                <w:sz w:val="20"/>
                <w:szCs w:val="20"/>
              </w:rPr>
              <w:t xml:space="preserve">Website: </w:t>
            </w:r>
            <w:hyperlink r:id="rId11" w:history="1">
              <w:r w:rsidRPr="00F13E9E">
                <w:rPr>
                  <w:rStyle w:val="Hyperlink"/>
                  <w:rFonts w:cs="Arial"/>
                  <w:sz w:val="20"/>
                  <w:szCs w:val="20"/>
                </w:rPr>
                <w:t>www.advocacyforall.org.uk</w:t>
              </w:r>
            </w:hyperlink>
          </w:p>
        </w:tc>
      </w:tr>
      <w:tr w:rsidR="0098290C" w:rsidTr="00425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8"/>
        </w:trPr>
        <w:tc>
          <w:tcPr>
            <w:tcW w:w="3119" w:type="dxa"/>
            <w:tcBorders>
              <w:top w:val="single" w:sz="4" w:space="0" w:color="808080"/>
              <w:bottom w:val="single" w:sz="4" w:space="0" w:color="808080"/>
            </w:tcBorders>
            <w:shd w:val="clear" w:color="auto" w:fill="auto"/>
            <w:vAlign w:val="center"/>
          </w:tcPr>
          <w:p w:rsidR="0098290C" w:rsidRDefault="0098290C" w:rsidP="00EF0F31">
            <w:pPr>
              <w:tabs>
                <w:tab w:val="left" w:pos="3435"/>
              </w:tabs>
            </w:pPr>
            <w:r>
              <w:t xml:space="preserve">         </w:t>
            </w:r>
            <w:r w:rsidR="000E7E01" w:rsidRPr="00CE0B93">
              <w:rPr>
                <w:noProof/>
                <w:lang w:eastAsia="en-GB"/>
              </w:rPr>
              <w:drawing>
                <wp:inline distT="0" distB="0" distL="0" distR="0" wp14:anchorId="592EA747" wp14:editId="6DD4270E">
                  <wp:extent cx="819150" cy="762000"/>
                  <wp:effectExtent l="0" t="0" r="0" b="0"/>
                  <wp:docPr id="6" name="Picture 6" descr="C:\Users\Phillip.Coffey\Pictures\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Coffey\Pictures\Advocacy for All logo_1_Hi-res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r>
              <w:t xml:space="preserve"> </w:t>
            </w:r>
          </w:p>
        </w:tc>
        <w:tc>
          <w:tcPr>
            <w:tcW w:w="7372" w:type="dxa"/>
            <w:gridSpan w:val="3"/>
            <w:tcBorders>
              <w:top w:val="single" w:sz="4" w:space="0" w:color="808080"/>
              <w:bottom w:val="single" w:sz="4" w:space="0" w:color="808080"/>
            </w:tcBorders>
            <w:shd w:val="clear" w:color="auto" w:fill="auto"/>
            <w:vAlign w:val="center"/>
          </w:tcPr>
          <w:p w:rsidR="000E7E01" w:rsidRPr="00201F35" w:rsidRDefault="000E7E01" w:rsidP="000E7E01">
            <w:pPr>
              <w:jc w:val="right"/>
              <w:rPr>
                <w:rFonts w:cs="Arial"/>
                <w:sz w:val="16"/>
                <w:szCs w:val="16"/>
              </w:rPr>
            </w:pPr>
            <w:r w:rsidRPr="00201F35">
              <w:rPr>
                <w:rFonts w:cs="Arial"/>
                <w:sz w:val="16"/>
                <w:szCs w:val="16"/>
              </w:rPr>
              <w:t>Advocacy for All is an independent advocacy organisation and an equal opportunities employer.</w:t>
            </w:r>
          </w:p>
          <w:p w:rsidR="000E7E01" w:rsidRPr="00F67569" w:rsidRDefault="000E7E01" w:rsidP="000E7E01">
            <w:pPr>
              <w:jc w:val="right"/>
              <w:rPr>
                <w:rFonts w:ascii="Century Gothic" w:hAnsi="Century Gothic"/>
                <w:sz w:val="13"/>
                <w:szCs w:val="13"/>
              </w:rPr>
            </w:pPr>
            <w:r w:rsidRPr="00201F35">
              <w:rPr>
                <w:rFonts w:cs="Arial"/>
                <w:sz w:val="16"/>
                <w:szCs w:val="16"/>
              </w:rPr>
              <w:t>A Company Limited by Guarantee   Registered in England No. 3407428   Registered Charity No. 1064855</w:t>
            </w:r>
          </w:p>
          <w:p w:rsidR="0098290C" w:rsidRPr="00B91023" w:rsidRDefault="0098290C" w:rsidP="00EF0F31">
            <w:pPr>
              <w:rPr>
                <w:rFonts w:cs="Arial"/>
                <w:sz w:val="20"/>
                <w:szCs w:val="20"/>
              </w:rPr>
            </w:pPr>
          </w:p>
        </w:tc>
      </w:tr>
    </w:tbl>
    <w:p w:rsidR="0098290C" w:rsidRDefault="0098290C" w:rsidP="00E60AD1">
      <w:pPr>
        <w:pStyle w:val="BodyText"/>
        <w:jc w:val="both"/>
        <w:rPr>
          <w:sz w:val="16"/>
        </w:rPr>
      </w:pPr>
    </w:p>
    <w:sectPr w:rsidR="0098290C" w:rsidSect="00D054F3">
      <w:footerReference w:type="default" r:id="rId13"/>
      <w:pgSz w:w="11906" w:h="16838"/>
      <w:pgMar w:top="284" w:right="1134" w:bottom="426" w:left="567"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92" w:rsidRDefault="00982292">
      <w:r>
        <w:separator/>
      </w:r>
    </w:p>
  </w:endnote>
  <w:endnote w:type="continuationSeparator" w:id="0">
    <w:p w:rsidR="00982292" w:rsidRDefault="0098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418724"/>
      <w:docPartObj>
        <w:docPartGallery w:val="Page Numbers (Bottom of Page)"/>
        <w:docPartUnique/>
      </w:docPartObj>
    </w:sdtPr>
    <w:sdtEndPr>
      <w:rPr>
        <w:noProof/>
      </w:rPr>
    </w:sdtEndPr>
    <w:sdtContent>
      <w:p w:rsidR="00982292" w:rsidRPr="002570CA" w:rsidRDefault="00F13E9E" w:rsidP="0010673C">
        <w:pPr>
          <w:pStyle w:val="Footer"/>
          <w:rPr>
            <w:sz w:val="20"/>
            <w:szCs w:val="20"/>
          </w:rPr>
        </w:pPr>
        <w:r>
          <w:rPr>
            <w:sz w:val="20"/>
            <w:szCs w:val="20"/>
            <w:lang w:val="en-GB"/>
          </w:rPr>
          <w:t>Advocacy for All - Referral Form [Jan 2021]</w:t>
        </w:r>
        <w:r w:rsidRPr="002570CA">
          <w:rPr>
            <w:sz w:val="20"/>
            <w:szCs w:val="20"/>
            <w:lang w:val="en-GB"/>
          </w:rPr>
          <w:tab/>
        </w:r>
        <w:r w:rsidR="00982292" w:rsidRPr="002570CA">
          <w:rPr>
            <w:sz w:val="20"/>
            <w:szCs w:val="20"/>
            <w:lang w:val="en-GB"/>
          </w:rPr>
          <w:tab/>
        </w:r>
        <w:r w:rsidR="00982292" w:rsidRPr="002570CA">
          <w:rPr>
            <w:sz w:val="20"/>
            <w:szCs w:val="20"/>
            <w:lang w:val="en-GB"/>
          </w:rPr>
          <w:tab/>
        </w:r>
        <w:r w:rsidR="00982292" w:rsidRPr="002570CA">
          <w:rPr>
            <w:sz w:val="20"/>
            <w:szCs w:val="20"/>
            <w:lang w:val="en-GB"/>
          </w:rPr>
          <w:tab/>
        </w:r>
        <w:r w:rsidR="00982292" w:rsidRPr="002570CA">
          <w:rPr>
            <w:sz w:val="20"/>
            <w:szCs w:val="20"/>
            <w:lang w:val="en-GB"/>
          </w:rPr>
          <w:tab/>
        </w:r>
        <w:r w:rsidR="00982292" w:rsidRPr="002570CA">
          <w:rPr>
            <w:sz w:val="20"/>
            <w:szCs w:val="20"/>
          </w:rPr>
          <w:fldChar w:fldCharType="begin"/>
        </w:r>
        <w:r w:rsidR="00982292" w:rsidRPr="002570CA">
          <w:rPr>
            <w:sz w:val="20"/>
            <w:szCs w:val="20"/>
          </w:rPr>
          <w:instrText xml:space="preserve"> PAGE   \* MERGEFORMAT </w:instrText>
        </w:r>
        <w:r w:rsidR="00982292" w:rsidRPr="002570CA">
          <w:rPr>
            <w:sz w:val="20"/>
            <w:szCs w:val="20"/>
          </w:rPr>
          <w:fldChar w:fldCharType="separate"/>
        </w:r>
        <w:r w:rsidR="00B24994">
          <w:rPr>
            <w:noProof/>
            <w:sz w:val="20"/>
            <w:szCs w:val="20"/>
          </w:rPr>
          <w:t>2</w:t>
        </w:r>
        <w:r w:rsidR="00982292" w:rsidRPr="002570CA">
          <w:rPr>
            <w:noProof/>
            <w:sz w:val="20"/>
            <w:szCs w:val="20"/>
          </w:rPr>
          <w:fldChar w:fldCharType="end"/>
        </w:r>
      </w:p>
    </w:sdtContent>
  </w:sdt>
  <w:p w:rsidR="00982292" w:rsidRPr="0010673C" w:rsidRDefault="00982292" w:rsidP="0010673C">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92" w:rsidRDefault="00982292">
      <w:r>
        <w:separator/>
      </w:r>
    </w:p>
  </w:footnote>
  <w:footnote w:type="continuationSeparator" w:id="0">
    <w:p w:rsidR="00982292" w:rsidRDefault="009822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BA1"/>
    <w:multiLevelType w:val="hybridMultilevel"/>
    <w:tmpl w:val="D076F22C"/>
    <w:lvl w:ilvl="0" w:tplc="08C83C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F28AC"/>
    <w:multiLevelType w:val="hybridMultilevel"/>
    <w:tmpl w:val="F2EE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A249F"/>
    <w:multiLevelType w:val="hybridMultilevel"/>
    <w:tmpl w:val="65862C4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14DB"/>
    <w:multiLevelType w:val="hybridMultilevel"/>
    <w:tmpl w:val="2EE462C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3910"/>
    <w:multiLevelType w:val="hybridMultilevel"/>
    <w:tmpl w:val="8D68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4CE9"/>
    <w:multiLevelType w:val="hybridMultilevel"/>
    <w:tmpl w:val="8D2674CC"/>
    <w:lvl w:ilvl="0" w:tplc="60C604A2">
      <w:start w:val="1"/>
      <w:numFmt w:val="bullet"/>
      <w:lvlText w:val=""/>
      <w:lvlJc w:val="left"/>
      <w:pPr>
        <w:tabs>
          <w:tab w:val="num" w:pos="288"/>
        </w:tabs>
        <w:ind w:left="288" w:hanging="288"/>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B763080"/>
    <w:multiLevelType w:val="hybridMultilevel"/>
    <w:tmpl w:val="D91A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A3245"/>
    <w:multiLevelType w:val="hybridMultilevel"/>
    <w:tmpl w:val="50C40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C7470"/>
    <w:multiLevelType w:val="hybridMultilevel"/>
    <w:tmpl w:val="79CC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67DB9"/>
    <w:multiLevelType w:val="hybridMultilevel"/>
    <w:tmpl w:val="E4E4B032"/>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0" w15:restartNumberingAfterBreak="0">
    <w:nsid w:val="23227B31"/>
    <w:multiLevelType w:val="hybridMultilevel"/>
    <w:tmpl w:val="C90C906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02D9"/>
    <w:multiLevelType w:val="hybridMultilevel"/>
    <w:tmpl w:val="A69673D8"/>
    <w:lvl w:ilvl="0" w:tplc="E444A1E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A84A0D"/>
    <w:multiLevelType w:val="hybridMultilevel"/>
    <w:tmpl w:val="175C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168E8"/>
    <w:multiLevelType w:val="hybridMultilevel"/>
    <w:tmpl w:val="98045C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25CF6"/>
    <w:multiLevelType w:val="hybridMultilevel"/>
    <w:tmpl w:val="2D7A3110"/>
    <w:lvl w:ilvl="0" w:tplc="08C83C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4103D"/>
    <w:multiLevelType w:val="hybridMultilevel"/>
    <w:tmpl w:val="9CFE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44A21"/>
    <w:multiLevelType w:val="hybridMultilevel"/>
    <w:tmpl w:val="E94CC1AE"/>
    <w:lvl w:ilvl="0" w:tplc="AAD08F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664BF5"/>
    <w:multiLevelType w:val="hybridMultilevel"/>
    <w:tmpl w:val="891EB9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C5AD8"/>
    <w:multiLevelType w:val="hybridMultilevel"/>
    <w:tmpl w:val="CD76A814"/>
    <w:lvl w:ilvl="0" w:tplc="7CA2CD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17433"/>
    <w:multiLevelType w:val="hybridMultilevel"/>
    <w:tmpl w:val="FC34EF66"/>
    <w:lvl w:ilvl="0" w:tplc="9C2272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F7F70"/>
    <w:multiLevelType w:val="hybridMultilevel"/>
    <w:tmpl w:val="F654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B500AE"/>
    <w:multiLevelType w:val="hybridMultilevel"/>
    <w:tmpl w:val="F0C68E9C"/>
    <w:lvl w:ilvl="0" w:tplc="FE1CFD8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D89558B"/>
    <w:multiLevelType w:val="hybridMultilevel"/>
    <w:tmpl w:val="F65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F3F7A"/>
    <w:multiLevelType w:val="hybridMultilevel"/>
    <w:tmpl w:val="F3C8EAE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63EE6"/>
    <w:multiLevelType w:val="hybridMultilevel"/>
    <w:tmpl w:val="F9003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7D6BD8"/>
    <w:multiLevelType w:val="hybridMultilevel"/>
    <w:tmpl w:val="C0DC3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B0577B"/>
    <w:multiLevelType w:val="hybridMultilevel"/>
    <w:tmpl w:val="BBBEEAA8"/>
    <w:lvl w:ilvl="0" w:tplc="58923E1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06617"/>
    <w:multiLevelType w:val="hybridMultilevel"/>
    <w:tmpl w:val="BAD4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C661A"/>
    <w:multiLevelType w:val="hybridMultilevel"/>
    <w:tmpl w:val="5F7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23DE7"/>
    <w:multiLevelType w:val="hybridMultilevel"/>
    <w:tmpl w:val="E61E9436"/>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272BD"/>
    <w:multiLevelType w:val="hybridMultilevel"/>
    <w:tmpl w:val="0D1EA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E1E1C"/>
    <w:multiLevelType w:val="hybridMultilevel"/>
    <w:tmpl w:val="8EAA8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B70C8"/>
    <w:multiLevelType w:val="hybridMultilevel"/>
    <w:tmpl w:val="859C58C6"/>
    <w:lvl w:ilvl="0" w:tplc="3EFA5C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E60E0"/>
    <w:multiLevelType w:val="hybridMultilevel"/>
    <w:tmpl w:val="9AA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E4980"/>
    <w:multiLevelType w:val="hybridMultilevel"/>
    <w:tmpl w:val="09B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4"/>
  </w:num>
  <w:num w:numId="9">
    <w:abstractNumId w:val="25"/>
  </w:num>
  <w:num w:numId="10">
    <w:abstractNumId w:val="7"/>
  </w:num>
  <w:num w:numId="11">
    <w:abstractNumId w:val="8"/>
  </w:num>
  <w:num w:numId="12">
    <w:abstractNumId w:val="29"/>
  </w:num>
  <w:num w:numId="13">
    <w:abstractNumId w:val="6"/>
  </w:num>
  <w:num w:numId="14">
    <w:abstractNumId w:val="3"/>
  </w:num>
  <w:num w:numId="15">
    <w:abstractNumId w:val="2"/>
  </w:num>
  <w:num w:numId="16">
    <w:abstractNumId w:val="23"/>
  </w:num>
  <w:num w:numId="17">
    <w:abstractNumId w:val="10"/>
  </w:num>
  <w:num w:numId="18">
    <w:abstractNumId w:val="4"/>
  </w:num>
  <w:num w:numId="19">
    <w:abstractNumId w:val="9"/>
  </w:num>
  <w:num w:numId="20">
    <w:abstractNumId w:val="22"/>
  </w:num>
  <w:num w:numId="21">
    <w:abstractNumId w:val="33"/>
  </w:num>
  <w:num w:numId="22">
    <w:abstractNumId w:val="32"/>
  </w:num>
  <w:num w:numId="23">
    <w:abstractNumId w:val="0"/>
  </w:num>
  <w:num w:numId="24">
    <w:abstractNumId w:val="14"/>
  </w:num>
  <w:num w:numId="25">
    <w:abstractNumId w:val="13"/>
  </w:num>
  <w:num w:numId="26">
    <w:abstractNumId w:val="15"/>
  </w:num>
  <w:num w:numId="27">
    <w:abstractNumId w:val="16"/>
  </w:num>
  <w:num w:numId="28">
    <w:abstractNumId w:val="31"/>
  </w:num>
  <w:num w:numId="29">
    <w:abstractNumId w:val="12"/>
  </w:num>
  <w:num w:numId="30">
    <w:abstractNumId w:val="26"/>
  </w:num>
  <w:num w:numId="31">
    <w:abstractNumId w:val="30"/>
  </w:num>
  <w:num w:numId="32">
    <w:abstractNumId w:val="18"/>
  </w:num>
  <w:num w:numId="33">
    <w:abstractNumId w:val="27"/>
  </w:num>
  <w:num w:numId="34">
    <w:abstractNumId w:val="28"/>
  </w:num>
  <w:num w:numId="35">
    <w:abstractNumId w:val="19"/>
  </w:num>
  <w:num w:numId="36">
    <w:abstractNumId w:val="34"/>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2"/>
    <w:rsid w:val="000021CE"/>
    <w:rsid w:val="00004B44"/>
    <w:rsid w:val="00015F38"/>
    <w:rsid w:val="0003462A"/>
    <w:rsid w:val="00034C51"/>
    <w:rsid w:val="00040EE1"/>
    <w:rsid w:val="00053C80"/>
    <w:rsid w:val="0006064E"/>
    <w:rsid w:val="00071C88"/>
    <w:rsid w:val="00077056"/>
    <w:rsid w:val="00086C8B"/>
    <w:rsid w:val="00096515"/>
    <w:rsid w:val="000C23A5"/>
    <w:rsid w:val="000D0B28"/>
    <w:rsid w:val="000D582C"/>
    <w:rsid w:val="000E7E01"/>
    <w:rsid w:val="0010054B"/>
    <w:rsid w:val="0010673C"/>
    <w:rsid w:val="00113FF2"/>
    <w:rsid w:val="001312B9"/>
    <w:rsid w:val="001337D6"/>
    <w:rsid w:val="00134AED"/>
    <w:rsid w:val="00136682"/>
    <w:rsid w:val="00143F26"/>
    <w:rsid w:val="00151FB2"/>
    <w:rsid w:val="001521AA"/>
    <w:rsid w:val="00160EC4"/>
    <w:rsid w:val="00162D61"/>
    <w:rsid w:val="001738C7"/>
    <w:rsid w:val="00177088"/>
    <w:rsid w:val="001868D8"/>
    <w:rsid w:val="00186F91"/>
    <w:rsid w:val="00191508"/>
    <w:rsid w:val="001C29DE"/>
    <w:rsid w:val="001C2E99"/>
    <w:rsid w:val="001C736C"/>
    <w:rsid w:val="001D2CB1"/>
    <w:rsid w:val="001E455F"/>
    <w:rsid w:val="001E4E6A"/>
    <w:rsid w:val="001E524A"/>
    <w:rsid w:val="001F0ED9"/>
    <w:rsid w:val="001F19F2"/>
    <w:rsid w:val="002054B0"/>
    <w:rsid w:val="00205BED"/>
    <w:rsid w:val="002118FB"/>
    <w:rsid w:val="002138E9"/>
    <w:rsid w:val="00223C4A"/>
    <w:rsid w:val="00225190"/>
    <w:rsid w:val="00231455"/>
    <w:rsid w:val="002501F9"/>
    <w:rsid w:val="00251831"/>
    <w:rsid w:val="0025230C"/>
    <w:rsid w:val="002570CA"/>
    <w:rsid w:val="0026608B"/>
    <w:rsid w:val="0027713D"/>
    <w:rsid w:val="002831A6"/>
    <w:rsid w:val="002840FC"/>
    <w:rsid w:val="0028587A"/>
    <w:rsid w:val="002934FD"/>
    <w:rsid w:val="00295B45"/>
    <w:rsid w:val="0029656D"/>
    <w:rsid w:val="002B0FC6"/>
    <w:rsid w:val="002C5DB1"/>
    <w:rsid w:val="002D753A"/>
    <w:rsid w:val="002E7835"/>
    <w:rsid w:val="002E7C11"/>
    <w:rsid w:val="002E7CF4"/>
    <w:rsid w:val="002F1A1B"/>
    <w:rsid w:val="003027A1"/>
    <w:rsid w:val="0030504E"/>
    <w:rsid w:val="00310007"/>
    <w:rsid w:val="00315D51"/>
    <w:rsid w:val="00324A89"/>
    <w:rsid w:val="00335F16"/>
    <w:rsid w:val="003368FB"/>
    <w:rsid w:val="003505D3"/>
    <w:rsid w:val="003535CF"/>
    <w:rsid w:val="003675A0"/>
    <w:rsid w:val="0037119A"/>
    <w:rsid w:val="003B7331"/>
    <w:rsid w:val="003C25C8"/>
    <w:rsid w:val="003C4D71"/>
    <w:rsid w:val="003E7908"/>
    <w:rsid w:val="003F0A74"/>
    <w:rsid w:val="003F1F96"/>
    <w:rsid w:val="00407E5B"/>
    <w:rsid w:val="00422A06"/>
    <w:rsid w:val="004258BF"/>
    <w:rsid w:val="00432741"/>
    <w:rsid w:val="00435429"/>
    <w:rsid w:val="00444ED4"/>
    <w:rsid w:val="00446107"/>
    <w:rsid w:val="004468E9"/>
    <w:rsid w:val="00486715"/>
    <w:rsid w:val="00486EDE"/>
    <w:rsid w:val="004B146B"/>
    <w:rsid w:val="004B4F8B"/>
    <w:rsid w:val="004C4966"/>
    <w:rsid w:val="004D1B6D"/>
    <w:rsid w:val="004D584D"/>
    <w:rsid w:val="004E6986"/>
    <w:rsid w:val="004E6A51"/>
    <w:rsid w:val="004E6C45"/>
    <w:rsid w:val="004F2DA0"/>
    <w:rsid w:val="005031FD"/>
    <w:rsid w:val="00521F7B"/>
    <w:rsid w:val="00525BFE"/>
    <w:rsid w:val="00525DEC"/>
    <w:rsid w:val="005312BE"/>
    <w:rsid w:val="005362F0"/>
    <w:rsid w:val="005579E0"/>
    <w:rsid w:val="00564481"/>
    <w:rsid w:val="00564CAE"/>
    <w:rsid w:val="00575C2D"/>
    <w:rsid w:val="00583CFE"/>
    <w:rsid w:val="005859AC"/>
    <w:rsid w:val="0059628C"/>
    <w:rsid w:val="005A5F2D"/>
    <w:rsid w:val="005B11D8"/>
    <w:rsid w:val="005B7C87"/>
    <w:rsid w:val="005C0184"/>
    <w:rsid w:val="005C2640"/>
    <w:rsid w:val="005C586D"/>
    <w:rsid w:val="005C5B0C"/>
    <w:rsid w:val="005C5DD4"/>
    <w:rsid w:val="005D7835"/>
    <w:rsid w:val="005E0069"/>
    <w:rsid w:val="005F44E7"/>
    <w:rsid w:val="00606864"/>
    <w:rsid w:val="00606F3C"/>
    <w:rsid w:val="00625B47"/>
    <w:rsid w:val="00626A12"/>
    <w:rsid w:val="00630409"/>
    <w:rsid w:val="00633EFB"/>
    <w:rsid w:val="00640059"/>
    <w:rsid w:val="00645BE0"/>
    <w:rsid w:val="00656671"/>
    <w:rsid w:val="0066595B"/>
    <w:rsid w:val="0067125C"/>
    <w:rsid w:val="00676565"/>
    <w:rsid w:val="006873BB"/>
    <w:rsid w:val="006B4FF1"/>
    <w:rsid w:val="006B6561"/>
    <w:rsid w:val="006B7B44"/>
    <w:rsid w:val="006C6050"/>
    <w:rsid w:val="006C7DEE"/>
    <w:rsid w:val="006D1588"/>
    <w:rsid w:val="006E1D04"/>
    <w:rsid w:val="006F04BF"/>
    <w:rsid w:val="00703798"/>
    <w:rsid w:val="00705191"/>
    <w:rsid w:val="0071035E"/>
    <w:rsid w:val="0073149D"/>
    <w:rsid w:val="00741BC2"/>
    <w:rsid w:val="0075070F"/>
    <w:rsid w:val="0076440A"/>
    <w:rsid w:val="00776B39"/>
    <w:rsid w:val="00776E19"/>
    <w:rsid w:val="00792B2D"/>
    <w:rsid w:val="00797504"/>
    <w:rsid w:val="00797A7E"/>
    <w:rsid w:val="007A40FB"/>
    <w:rsid w:val="007B06F4"/>
    <w:rsid w:val="007D0E6D"/>
    <w:rsid w:val="007E0D70"/>
    <w:rsid w:val="007E1ACE"/>
    <w:rsid w:val="007F49F4"/>
    <w:rsid w:val="00822456"/>
    <w:rsid w:val="00823349"/>
    <w:rsid w:val="0082600A"/>
    <w:rsid w:val="00840CA4"/>
    <w:rsid w:val="00852E1C"/>
    <w:rsid w:val="00853097"/>
    <w:rsid w:val="008636FF"/>
    <w:rsid w:val="008649ED"/>
    <w:rsid w:val="00871754"/>
    <w:rsid w:val="00877AD4"/>
    <w:rsid w:val="0089082A"/>
    <w:rsid w:val="00894DAB"/>
    <w:rsid w:val="00894FC0"/>
    <w:rsid w:val="00897202"/>
    <w:rsid w:val="008B64C5"/>
    <w:rsid w:val="008C5CEA"/>
    <w:rsid w:val="008E1C9F"/>
    <w:rsid w:val="008F308E"/>
    <w:rsid w:val="008F4668"/>
    <w:rsid w:val="00914FB1"/>
    <w:rsid w:val="009171EA"/>
    <w:rsid w:val="009277EA"/>
    <w:rsid w:val="00927E9B"/>
    <w:rsid w:val="0093289E"/>
    <w:rsid w:val="009479D1"/>
    <w:rsid w:val="00951682"/>
    <w:rsid w:val="0096150A"/>
    <w:rsid w:val="00966182"/>
    <w:rsid w:val="00970328"/>
    <w:rsid w:val="00982292"/>
    <w:rsid w:val="0098290C"/>
    <w:rsid w:val="009857A4"/>
    <w:rsid w:val="00996F8A"/>
    <w:rsid w:val="009A5CD2"/>
    <w:rsid w:val="009A7CA6"/>
    <w:rsid w:val="009B278E"/>
    <w:rsid w:val="009B5DF4"/>
    <w:rsid w:val="009C16B3"/>
    <w:rsid w:val="009D5055"/>
    <w:rsid w:val="009E0CB9"/>
    <w:rsid w:val="009F34C3"/>
    <w:rsid w:val="00A02027"/>
    <w:rsid w:val="00A02639"/>
    <w:rsid w:val="00A07536"/>
    <w:rsid w:val="00A32F22"/>
    <w:rsid w:val="00A55F01"/>
    <w:rsid w:val="00A57E1B"/>
    <w:rsid w:val="00A61594"/>
    <w:rsid w:val="00A63635"/>
    <w:rsid w:val="00A8149B"/>
    <w:rsid w:val="00A84059"/>
    <w:rsid w:val="00A9029E"/>
    <w:rsid w:val="00A928B1"/>
    <w:rsid w:val="00A92B34"/>
    <w:rsid w:val="00A936C7"/>
    <w:rsid w:val="00A97226"/>
    <w:rsid w:val="00AA1606"/>
    <w:rsid w:val="00AA799E"/>
    <w:rsid w:val="00AB284B"/>
    <w:rsid w:val="00AB655D"/>
    <w:rsid w:val="00AC59C7"/>
    <w:rsid w:val="00AD2A37"/>
    <w:rsid w:val="00AE6A6F"/>
    <w:rsid w:val="00AE6EBB"/>
    <w:rsid w:val="00B01298"/>
    <w:rsid w:val="00B025E4"/>
    <w:rsid w:val="00B03460"/>
    <w:rsid w:val="00B24994"/>
    <w:rsid w:val="00B25A28"/>
    <w:rsid w:val="00B342C3"/>
    <w:rsid w:val="00B564F3"/>
    <w:rsid w:val="00B57EE6"/>
    <w:rsid w:val="00B6435C"/>
    <w:rsid w:val="00B7588D"/>
    <w:rsid w:val="00B768B2"/>
    <w:rsid w:val="00BC0607"/>
    <w:rsid w:val="00BC4134"/>
    <w:rsid w:val="00BD52AD"/>
    <w:rsid w:val="00BE2598"/>
    <w:rsid w:val="00BE3DC1"/>
    <w:rsid w:val="00C00795"/>
    <w:rsid w:val="00C023B6"/>
    <w:rsid w:val="00C03358"/>
    <w:rsid w:val="00C12C5E"/>
    <w:rsid w:val="00C12CB2"/>
    <w:rsid w:val="00C40F49"/>
    <w:rsid w:val="00C413AF"/>
    <w:rsid w:val="00C41B44"/>
    <w:rsid w:val="00C671C1"/>
    <w:rsid w:val="00C72CC7"/>
    <w:rsid w:val="00C834BA"/>
    <w:rsid w:val="00C83D13"/>
    <w:rsid w:val="00C852D9"/>
    <w:rsid w:val="00C9534C"/>
    <w:rsid w:val="00CA429F"/>
    <w:rsid w:val="00CA49C7"/>
    <w:rsid w:val="00CB17D3"/>
    <w:rsid w:val="00CB74C4"/>
    <w:rsid w:val="00CC3B41"/>
    <w:rsid w:val="00CD3D0E"/>
    <w:rsid w:val="00CD4C34"/>
    <w:rsid w:val="00CF245B"/>
    <w:rsid w:val="00CF262C"/>
    <w:rsid w:val="00D054F3"/>
    <w:rsid w:val="00D125A6"/>
    <w:rsid w:val="00D15A48"/>
    <w:rsid w:val="00D163DF"/>
    <w:rsid w:val="00D1725D"/>
    <w:rsid w:val="00D342B9"/>
    <w:rsid w:val="00D35D97"/>
    <w:rsid w:val="00D37423"/>
    <w:rsid w:val="00D40C89"/>
    <w:rsid w:val="00D6149A"/>
    <w:rsid w:val="00D64A0B"/>
    <w:rsid w:val="00D66DF7"/>
    <w:rsid w:val="00D6763A"/>
    <w:rsid w:val="00D70258"/>
    <w:rsid w:val="00D7212B"/>
    <w:rsid w:val="00D8017F"/>
    <w:rsid w:val="00D864DE"/>
    <w:rsid w:val="00D95EF6"/>
    <w:rsid w:val="00DA55AB"/>
    <w:rsid w:val="00DA7773"/>
    <w:rsid w:val="00DC4051"/>
    <w:rsid w:val="00DC53F6"/>
    <w:rsid w:val="00DD21BA"/>
    <w:rsid w:val="00DD3FFD"/>
    <w:rsid w:val="00DD6728"/>
    <w:rsid w:val="00DF1DD6"/>
    <w:rsid w:val="00E01D1C"/>
    <w:rsid w:val="00E07495"/>
    <w:rsid w:val="00E104D7"/>
    <w:rsid w:val="00E12E1B"/>
    <w:rsid w:val="00E14A79"/>
    <w:rsid w:val="00E249D5"/>
    <w:rsid w:val="00E35F19"/>
    <w:rsid w:val="00E52280"/>
    <w:rsid w:val="00E60AD1"/>
    <w:rsid w:val="00E640CD"/>
    <w:rsid w:val="00E740C7"/>
    <w:rsid w:val="00E76A42"/>
    <w:rsid w:val="00E86706"/>
    <w:rsid w:val="00E96D07"/>
    <w:rsid w:val="00EA4A1B"/>
    <w:rsid w:val="00ED50E7"/>
    <w:rsid w:val="00ED57C9"/>
    <w:rsid w:val="00ED7F81"/>
    <w:rsid w:val="00EE0705"/>
    <w:rsid w:val="00EE5902"/>
    <w:rsid w:val="00EF0049"/>
    <w:rsid w:val="00EF0DA1"/>
    <w:rsid w:val="00EF0E4D"/>
    <w:rsid w:val="00EF45FA"/>
    <w:rsid w:val="00F04E16"/>
    <w:rsid w:val="00F06AD8"/>
    <w:rsid w:val="00F0725D"/>
    <w:rsid w:val="00F13E9E"/>
    <w:rsid w:val="00F40722"/>
    <w:rsid w:val="00F40F58"/>
    <w:rsid w:val="00F47115"/>
    <w:rsid w:val="00F53676"/>
    <w:rsid w:val="00F63035"/>
    <w:rsid w:val="00F6443C"/>
    <w:rsid w:val="00F71344"/>
    <w:rsid w:val="00F8009F"/>
    <w:rsid w:val="00F977E4"/>
    <w:rsid w:val="00FB13DC"/>
    <w:rsid w:val="00FB65CF"/>
    <w:rsid w:val="00FB731E"/>
    <w:rsid w:val="00FC6F5F"/>
    <w:rsid w:val="00FD0820"/>
    <w:rsid w:val="00FD739F"/>
    <w:rsid w:val="00FE652E"/>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6C8F74E2"/>
  <w15:docId w15:val="{34BBCCAC-5823-438E-A629-5DD49015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C3"/>
    <w:rPr>
      <w:rFonts w:ascii="Arial" w:hAnsi="Arial"/>
      <w:sz w:val="24"/>
      <w:szCs w:val="24"/>
      <w:lang w:eastAsia="en-US"/>
    </w:rPr>
  </w:style>
  <w:style w:type="paragraph" w:styleId="Heading1">
    <w:name w:val="heading 1"/>
    <w:basedOn w:val="Normal"/>
    <w:next w:val="Normal"/>
    <w:qFormat/>
    <w:pPr>
      <w:keepNext/>
      <w:outlineLvl w:val="0"/>
    </w:pPr>
    <w:rPr>
      <w:rFonts w:eastAsia="Arial Unicode MS"/>
      <w:sz w:val="28"/>
      <w:u w:val="single"/>
    </w:rPr>
  </w:style>
  <w:style w:type="paragraph" w:styleId="Heading2">
    <w:name w:val="heading 2"/>
    <w:basedOn w:val="Normal"/>
    <w:next w:val="Normal"/>
    <w:qFormat/>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40"/>
    </w:rPr>
  </w:style>
  <w:style w:type="paragraph" w:styleId="BodyText">
    <w:name w:val="Body Text"/>
    <w:basedOn w:val="Normal"/>
    <w:rPr>
      <w:sz w:val="28"/>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Century Gothic" w:hAnsi="Century Gothic"/>
      <w:b/>
      <w:i/>
      <w:iCs/>
    </w:rPr>
  </w:style>
  <w:style w:type="paragraph" w:styleId="BodyText2">
    <w:name w:val="Body Text 2"/>
    <w:basedOn w:val="Normal"/>
    <w:rPr>
      <w:rFonts w:cs="Arial"/>
      <w:i/>
      <w:iCs/>
      <w:sz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rPr>
      <w:lang w:val="x-none"/>
    </w:rPr>
  </w:style>
  <w:style w:type="paragraph" w:styleId="DocumentMap">
    <w:name w:val="Document Map"/>
    <w:basedOn w:val="Normal"/>
    <w:semiHidden/>
    <w:rsid w:val="00136682"/>
    <w:pPr>
      <w:shd w:val="clear" w:color="auto" w:fill="000080"/>
    </w:pPr>
    <w:rPr>
      <w:rFonts w:ascii="Tahoma" w:hAnsi="Tahoma" w:cs="Tahoma"/>
      <w:sz w:val="20"/>
      <w:szCs w:val="20"/>
    </w:rPr>
  </w:style>
  <w:style w:type="character" w:customStyle="1" w:styleId="FooterChar">
    <w:name w:val="Footer Char"/>
    <w:link w:val="Footer"/>
    <w:uiPriority w:val="99"/>
    <w:rsid w:val="00676565"/>
    <w:rPr>
      <w:rFonts w:ascii="Arial" w:hAnsi="Arial"/>
      <w:sz w:val="24"/>
      <w:szCs w:val="24"/>
      <w:lang w:eastAsia="en-US"/>
    </w:rPr>
  </w:style>
  <w:style w:type="table" w:styleId="TableGrid">
    <w:name w:val="Table Grid"/>
    <w:basedOn w:val="TableNormal"/>
    <w:rsid w:val="00927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2741"/>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A936C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A92B34"/>
    <w:pPr>
      <w:ind w:left="720"/>
    </w:pPr>
  </w:style>
  <w:style w:type="paragraph" w:styleId="NoSpacing">
    <w:name w:val="No Spacing"/>
    <w:uiPriority w:val="1"/>
    <w:qFormat/>
    <w:rsid w:val="00705191"/>
    <w:rPr>
      <w:rFonts w:ascii="Arial" w:hAnsi="Arial" w:cs="Arial"/>
      <w:sz w:val="24"/>
      <w:szCs w:val="24"/>
      <w:lang w:val="en-US" w:eastAsia="en-US"/>
    </w:rPr>
  </w:style>
  <w:style w:type="character" w:styleId="HTMLCite">
    <w:name w:val="HTML Cite"/>
    <w:rsid w:val="000C23A5"/>
    <w:rPr>
      <w:i w:val="0"/>
      <w:iCs w:val="0"/>
      <w:color w:val="0E774A"/>
    </w:rPr>
  </w:style>
  <w:style w:type="character" w:styleId="PlaceholderText">
    <w:name w:val="Placeholder Text"/>
    <w:basedOn w:val="DefaultParagraphFont"/>
    <w:uiPriority w:val="99"/>
    <w:semiHidden/>
    <w:rsid w:val="00AC59C7"/>
    <w:rPr>
      <w:color w:val="808080"/>
    </w:rPr>
  </w:style>
  <w:style w:type="character" w:customStyle="1" w:styleId="HeaderChar">
    <w:name w:val="Header Char"/>
    <w:link w:val="Header"/>
    <w:rsid w:val="00F13E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7496">
      <w:bodyDiv w:val="1"/>
      <w:marLeft w:val="0"/>
      <w:marRight w:val="0"/>
      <w:marTop w:val="0"/>
      <w:marBottom w:val="0"/>
      <w:divBdr>
        <w:top w:val="none" w:sz="0" w:space="0" w:color="auto"/>
        <w:left w:val="none" w:sz="0" w:space="0" w:color="auto"/>
        <w:bottom w:val="none" w:sz="0" w:space="0" w:color="auto"/>
        <w:right w:val="none" w:sz="0" w:space="0" w:color="auto"/>
      </w:divBdr>
      <w:divsChild>
        <w:div w:id="40175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cyforal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rals@advocacyforal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6CF1-B4FE-44AA-99ED-E16BAC37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796</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5051</CharactersWithSpaces>
  <SharedDoc>false</SharedDoc>
  <HLinks>
    <vt:vector size="18" baseType="variant">
      <vt:variant>
        <vt:i4>3866674</vt:i4>
      </vt:variant>
      <vt:variant>
        <vt:i4>6</vt:i4>
      </vt:variant>
      <vt:variant>
        <vt:i4>0</vt:i4>
      </vt:variant>
      <vt:variant>
        <vt:i4>5</vt:i4>
      </vt:variant>
      <vt:variant>
        <vt:lpwstr>http://www.cvsnewcastle.org.uk/</vt:lpwstr>
      </vt:variant>
      <vt:variant>
        <vt:lpwstr/>
      </vt:variant>
      <vt:variant>
        <vt:i4>7864442</vt:i4>
      </vt:variant>
      <vt:variant>
        <vt:i4>3</vt:i4>
      </vt:variant>
      <vt:variant>
        <vt:i4>0</vt:i4>
      </vt:variant>
      <vt:variant>
        <vt:i4>5</vt:i4>
      </vt:variant>
      <vt:variant>
        <vt:lpwstr>http://www.cvsnewcastle.org.uk/assets/files/our_projects/advocacy/ACN_IMCA_Referral_Form_Oct_2013.doc</vt:lpwstr>
      </vt:variant>
      <vt:variant>
        <vt:lpwstr/>
      </vt:variant>
      <vt:variant>
        <vt:i4>4194354</vt:i4>
      </vt:variant>
      <vt:variant>
        <vt:i4>0</vt:i4>
      </vt:variant>
      <vt:variant>
        <vt:i4>0</vt:i4>
      </vt:variant>
      <vt:variant>
        <vt:i4>5</vt:i4>
      </vt:variant>
      <vt:variant>
        <vt:lpwstr>http://www.cvsnewcastle.org.uk/assets/files/our_projects/IMHA_Referral_Form_Oct_2013.doc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waus0408</dc:creator>
  <cp:lastModifiedBy>Phillip Coffey</cp:lastModifiedBy>
  <cp:revision>14</cp:revision>
  <cp:lastPrinted>2017-03-29T10:29:00Z</cp:lastPrinted>
  <dcterms:created xsi:type="dcterms:W3CDTF">2021-01-15T14:48:00Z</dcterms:created>
  <dcterms:modified xsi:type="dcterms:W3CDTF">2021-02-15T15:04:00Z</dcterms:modified>
</cp:coreProperties>
</file>